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11F" w:rsidRPr="00A27DDA" w:rsidRDefault="008F611F" w:rsidP="00182112">
      <w:pPr>
        <w:spacing w:before="100" w:beforeAutospacing="1"/>
        <w:rPr>
          <w:rFonts w:asciiTheme="minorHAnsi" w:hAnsiTheme="minorHAnsi" w:cstheme="minorHAnsi"/>
          <w:color w:val="000000"/>
        </w:rPr>
      </w:pPr>
      <w:r w:rsidRPr="00A27DDA">
        <w:rPr>
          <w:rFonts w:asciiTheme="minorHAnsi" w:hAnsiTheme="minorHAnsi" w:cstheme="minorHAnsi"/>
          <w:color w:val="000000"/>
        </w:rPr>
        <w:t xml:space="preserve">Dear </w:t>
      </w:r>
      <w:r w:rsidR="00182112" w:rsidRPr="00A27DDA">
        <w:rPr>
          <w:rFonts w:asciiTheme="minorHAnsi" w:hAnsiTheme="minorHAnsi" w:cstheme="minorHAnsi"/>
          <w:color w:val="000000"/>
        </w:rPr>
        <w:t xml:space="preserve">First Name Last Name, </w:t>
      </w:r>
    </w:p>
    <w:p w:rsidR="00EA79D9" w:rsidRPr="00A27DDA" w:rsidRDefault="00867FA5" w:rsidP="00BC5D3E">
      <w:pPr>
        <w:rPr>
          <w:rFonts w:asciiTheme="minorHAnsi" w:hAnsiTheme="minorHAnsi" w:cstheme="minorHAnsi"/>
          <w:color w:val="000000"/>
        </w:rPr>
      </w:pPr>
      <w:r w:rsidRPr="00A27DDA">
        <w:rPr>
          <w:rFonts w:asciiTheme="minorHAnsi" w:hAnsiTheme="minorHAnsi" w:cstheme="minorHAnsi"/>
          <w:color w:val="000000"/>
        </w:rPr>
        <w:t xml:space="preserve"> </w:t>
      </w:r>
    </w:p>
    <w:p w:rsidR="004F4E72" w:rsidRPr="00A27DDA" w:rsidRDefault="004F4E72" w:rsidP="004F4E72">
      <w:pPr>
        <w:rPr>
          <w:rFonts w:asciiTheme="minorHAnsi" w:hAnsiTheme="minorHAnsi" w:cstheme="minorHAnsi"/>
        </w:rPr>
      </w:pPr>
      <w:r w:rsidRPr="00A27DDA">
        <w:rPr>
          <w:rFonts w:asciiTheme="minorHAnsi" w:hAnsiTheme="minorHAnsi" w:cstheme="minorHAnsi"/>
          <w:color w:val="000000"/>
        </w:rPr>
        <w:t>We are pleased to announce that registration for the first annual</w:t>
      </w:r>
      <w:r w:rsidRPr="00A27DDA">
        <w:rPr>
          <w:rStyle w:val="Strong"/>
          <w:rFonts w:asciiTheme="minorHAnsi" w:hAnsiTheme="minorHAnsi" w:cstheme="minorHAnsi"/>
        </w:rPr>
        <w:t xml:space="preserve"> </w:t>
      </w:r>
      <w:hyperlink r:id="rId5" w:history="1">
        <w:r w:rsidRPr="00A27DDA">
          <w:rPr>
            <w:rStyle w:val="Hyperlink"/>
            <w:rFonts w:asciiTheme="minorHAnsi" w:hAnsiTheme="minorHAnsi" w:cstheme="minorHAnsi"/>
            <w:i/>
          </w:rPr>
          <w:t>ACC Quality Summit: NCDR and Accreditation Annual Session &amp; Expo</w:t>
        </w:r>
      </w:hyperlink>
      <w:r w:rsidRPr="00A27DDA">
        <w:rPr>
          <w:rStyle w:val="Strong"/>
          <w:rFonts w:asciiTheme="minorHAnsi" w:hAnsiTheme="minorHAnsi" w:cstheme="minorHAnsi"/>
          <w:b w:val="0"/>
        </w:rPr>
        <w:t>, is now open!</w:t>
      </w:r>
      <w:r w:rsidRPr="00A27DDA">
        <w:rPr>
          <w:rFonts w:asciiTheme="minorHAnsi" w:hAnsiTheme="minorHAnsi" w:cstheme="minorHAnsi"/>
        </w:rPr>
        <w:t xml:space="preserve"> </w:t>
      </w:r>
    </w:p>
    <w:p w:rsidR="004F4E72" w:rsidRPr="00A27DDA" w:rsidRDefault="004F4E72" w:rsidP="004F4E72">
      <w:pPr>
        <w:rPr>
          <w:rFonts w:asciiTheme="minorHAnsi" w:hAnsiTheme="minorHAnsi" w:cstheme="minorHAnsi"/>
          <w:color w:val="000000"/>
        </w:rPr>
      </w:pPr>
    </w:p>
    <w:p w:rsidR="00BC5D3E" w:rsidRPr="00A27DDA" w:rsidRDefault="004F4E72" w:rsidP="004F4E72">
      <w:pPr>
        <w:rPr>
          <w:rFonts w:asciiTheme="minorHAnsi" w:hAnsiTheme="minorHAnsi" w:cstheme="minorHAnsi"/>
          <w:color w:val="000000"/>
        </w:rPr>
      </w:pPr>
      <w:r w:rsidRPr="00A27DDA">
        <w:rPr>
          <w:rFonts w:asciiTheme="minorHAnsi" w:hAnsiTheme="minorHAnsi" w:cstheme="minorHAnsi"/>
          <w:color w:val="000000"/>
        </w:rPr>
        <w:t>Formerly known as NCDR.19 and Accreditation Congress, the two meetings are coming together to create one great meeting and experience! The conference will be held at the Hyatt Regency on March 13 – 15, 2019 in New Orleans, LA</w:t>
      </w:r>
      <w:r w:rsidR="00CA349C">
        <w:rPr>
          <w:rFonts w:asciiTheme="minorHAnsi" w:hAnsiTheme="minorHAnsi" w:cstheme="minorHAnsi"/>
          <w:color w:val="000000"/>
        </w:rPr>
        <w:t xml:space="preserve">, and is </w:t>
      </w:r>
      <w:bookmarkStart w:id="0" w:name="_GoBack"/>
      <w:r w:rsidR="00CA349C">
        <w:rPr>
          <w:rFonts w:asciiTheme="minorHAnsi" w:hAnsiTheme="minorHAnsi" w:cstheme="minorHAnsi"/>
          <w:color w:val="000000"/>
        </w:rPr>
        <w:t>THE venue to keep abreast of NCDR and Accreditation programs and networking with like-professionals across the US and worldwide</w:t>
      </w:r>
      <w:bookmarkEnd w:id="0"/>
      <w:r w:rsidR="00CA349C">
        <w:rPr>
          <w:rFonts w:asciiTheme="minorHAnsi" w:hAnsiTheme="minorHAnsi" w:cstheme="minorHAnsi"/>
          <w:color w:val="000000"/>
        </w:rPr>
        <w:t>.</w:t>
      </w:r>
    </w:p>
    <w:p w:rsidR="004F4E72" w:rsidRPr="00BC5D3E" w:rsidRDefault="004F4E72" w:rsidP="004F4E72">
      <w:pPr>
        <w:rPr>
          <w:rFonts w:asciiTheme="minorHAnsi" w:hAnsiTheme="minorHAnsi"/>
        </w:rPr>
      </w:pPr>
    </w:p>
    <w:p w:rsidR="00BC5D3E" w:rsidRPr="00BC5D3E" w:rsidRDefault="00BC5D3E" w:rsidP="00BC5D3E">
      <w:pPr>
        <w:rPr>
          <w:rFonts w:asciiTheme="minorHAnsi" w:hAnsiTheme="minorHAnsi"/>
          <w:b/>
          <w:color w:val="000000"/>
          <w:u w:val="single"/>
        </w:rPr>
      </w:pPr>
      <w:r w:rsidRPr="00BC5D3E">
        <w:rPr>
          <w:rFonts w:asciiTheme="minorHAnsi" w:hAnsiTheme="minorHAnsi"/>
          <w:b/>
          <w:color w:val="000000"/>
          <w:u w:val="single"/>
        </w:rPr>
        <w:t>Complimentary Registration</w:t>
      </w:r>
    </w:p>
    <w:p w:rsidR="008F611F" w:rsidRDefault="004F4E72" w:rsidP="00BC5D3E">
      <w:pPr>
        <w:rPr>
          <w:rFonts w:asciiTheme="minorHAnsi" w:hAnsiTheme="minorHAnsi"/>
          <w:color w:val="000000"/>
        </w:rPr>
      </w:pPr>
      <w:r>
        <w:rPr>
          <w:rFonts w:asciiTheme="minorHAnsi" w:hAnsiTheme="minorHAnsi"/>
          <w:color w:val="000000"/>
        </w:rPr>
        <w:t xml:space="preserve">The </w:t>
      </w:r>
      <w:r w:rsidRPr="004F4E72">
        <w:rPr>
          <w:rFonts w:asciiTheme="minorHAnsi" w:hAnsiTheme="minorHAnsi"/>
          <w:i/>
          <w:color w:val="000000"/>
        </w:rPr>
        <w:t>ACC Quality Summit</w:t>
      </w:r>
      <w:r w:rsidR="00BC5D3E" w:rsidRPr="00BC5D3E">
        <w:rPr>
          <w:rFonts w:asciiTheme="minorHAnsi" w:hAnsiTheme="minorHAnsi"/>
          <w:color w:val="000000"/>
        </w:rPr>
        <w:t xml:space="preserve"> </w:t>
      </w:r>
      <w:r>
        <w:rPr>
          <w:rFonts w:asciiTheme="minorHAnsi" w:hAnsiTheme="minorHAnsi"/>
          <w:color w:val="000000"/>
        </w:rPr>
        <w:t>is</w:t>
      </w:r>
      <w:r w:rsidR="00BC5D3E" w:rsidRPr="00BC5D3E">
        <w:rPr>
          <w:rFonts w:asciiTheme="minorHAnsi" w:hAnsiTheme="minorHAnsi"/>
          <w:color w:val="000000"/>
        </w:rPr>
        <w:t xml:space="preserve"> offering your facility one complimentary individual registration for each NCDR registry in which you participate – a savings of </w:t>
      </w:r>
      <w:r w:rsidR="00BC5D3E" w:rsidRPr="009543EE">
        <w:rPr>
          <w:rFonts w:asciiTheme="minorHAnsi" w:hAnsiTheme="minorHAnsi"/>
          <w:color w:val="000000"/>
        </w:rPr>
        <w:t>$</w:t>
      </w:r>
      <w:r w:rsidR="006D3C55">
        <w:rPr>
          <w:rFonts w:asciiTheme="minorHAnsi" w:hAnsiTheme="minorHAnsi"/>
          <w:color w:val="000000"/>
        </w:rPr>
        <w:t>549</w:t>
      </w:r>
      <w:r w:rsidR="006D3C55" w:rsidRPr="00BC5D3E">
        <w:rPr>
          <w:rFonts w:asciiTheme="minorHAnsi" w:hAnsiTheme="minorHAnsi"/>
          <w:color w:val="000000"/>
        </w:rPr>
        <w:t xml:space="preserve"> </w:t>
      </w:r>
      <w:r w:rsidR="00BC5D3E" w:rsidRPr="00BC5D3E">
        <w:rPr>
          <w:rFonts w:asciiTheme="minorHAnsi" w:hAnsiTheme="minorHAnsi"/>
          <w:color w:val="000000"/>
        </w:rPr>
        <w:t xml:space="preserve">per registry. Details were emailed to your Registry Site Manager(s) </w:t>
      </w:r>
      <w:r w:rsidR="009543EE">
        <w:rPr>
          <w:rFonts w:asciiTheme="minorHAnsi" w:hAnsiTheme="minorHAnsi"/>
          <w:color w:val="000000"/>
        </w:rPr>
        <w:t>i</w:t>
      </w:r>
      <w:r w:rsidR="00BC5D3E" w:rsidRPr="00BC5D3E">
        <w:rPr>
          <w:rFonts w:asciiTheme="minorHAnsi" w:hAnsiTheme="minorHAnsi"/>
          <w:color w:val="000000"/>
        </w:rPr>
        <w:t xml:space="preserve">n </w:t>
      </w:r>
      <w:r>
        <w:rPr>
          <w:rFonts w:asciiTheme="minorHAnsi" w:hAnsiTheme="minorHAnsi"/>
          <w:color w:val="000000"/>
        </w:rPr>
        <w:t>November</w:t>
      </w:r>
      <w:r w:rsidR="00BC5D3E" w:rsidRPr="009543EE">
        <w:rPr>
          <w:rFonts w:asciiTheme="minorHAnsi" w:hAnsiTheme="minorHAnsi"/>
          <w:color w:val="000000"/>
        </w:rPr>
        <w:t>.</w:t>
      </w:r>
      <w:r w:rsidR="00BC5D3E" w:rsidRPr="00BC5D3E">
        <w:rPr>
          <w:rFonts w:asciiTheme="minorHAnsi" w:hAnsiTheme="minorHAnsi"/>
          <w:color w:val="000000"/>
        </w:rPr>
        <w:t xml:space="preserve">  </w:t>
      </w:r>
    </w:p>
    <w:p w:rsidR="008F611F" w:rsidRDefault="008F611F" w:rsidP="00BC5D3E">
      <w:pPr>
        <w:rPr>
          <w:rFonts w:asciiTheme="minorHAnsi" w:hAnsiTheme="minorHAnsi"/>
          <w:color w:val="000000"/>
        </w:rPr>
      </w:pPr>
    </w:p>
    <w:p w:rsidR="008F611F" w:rsidRPr="008F611F" w:rsidRDefault="00AF3A02" w:rsidP="00BC5D3E">
      <w:pPr>
        <w:rPr>
          <w:rFonts w:asciiTheme="minorHAnsi" w:hAnsiTheme="minorHAnsi"/>
          <w:b/>
          <w:color w:val="000000"/>
          <w:u w:val="single"/>
        </w:rPr>
      </w:pPr>
      <w:r>
        <w:rPr>
          <w:rFonts w:asciiTheme="minorHAnsi" w:hAnsiTheme="minorHAnsi"/>
          <w:b/>
          <w:color w:val="000000"/>
          <w:u w:val="single"/>
        </w:rPr>
        <w:t xml:space="preserve">Overview of </w:t>
      </w:r>
      <w:r w:rsidR="00A27DDA">
        <w:rPr>
          <w:rFonts w:asciiTheme="minorHAnsi" w:hAnsiTheme="minorHAnsi"/>
          <w:b/>
          <w:color w:val="000000"/>
          <w:u w:val="single"/>
        </w:rPr>
        <w:t>ACC Quality Summit</w:t>
      </w:r>
    </w:p>
    <w:p w:rsidR="00A27DDA" w:rsidRPr="00A27DDA" w:rsidRDefault="00A27DDA" w:rsidP="00A27DDA">
      <w:pPr>
        <w:rPr>
          <w:rFonts w:asciiTheme="minorHAnsi" w:hAnsiTheme="minorHAnsi"/>
          <w:color w:val="000000"/>
        </w:rPr>
      </w:pPr>
      <w:r w:rsidRPr="00A27DDA">
        <w:rPr>
          <w:rFonts w:asciiTheme="minorHAnsi" w:hAnsiTheme="minorHAnsi"/>
          <w:color w:val="000000"/>
        </w:rPr>
        <w:t xml:space="preserve">As an attendee, the </w:t>
      </w:r>
      <w:r w:rsidRPr="002061AF">
        <w:rPr>
          <w:rFonts w:asciiTheme="minorHAnsi" w:hAnsiTheme="minorHAnsi"/>
          <w:i/>
          <w:color w:val="000000"/>
        </w:rPr>
        <w:t>ACC Quality Summit</w:t>
      </w:r>
      <w:r w:rsidRPr="00A27DDA">
        <w:rPr>
          <w:rFonts w:asciiTheme="minorHAnsi" w:hAnsiTheme="minorHAnsi"/>
          <w:color w:val="000000"/>
        </w:rPr>
        <w:t xml:space="preserve"> will provide you with NCDR registry-specific and hospital industry knowledge, plus a deeper understanding of the value of accreditation and ways patient data can drive process improvement initiatives. Attendees will take away best practices through networking, workshops, and posters and discover tools and techniques to improve health care quality within their organizations.</w:t>
      </w:r>
    </w:p>
    <w:p w:rsidR="00A27DDA" w:rsidRPr="00A27DDA" w:rsidRDefault="00A27DDA" w:rsidP="00A27DDA">
      <w:pPr>
        <w:rPr>
          <w:rFonts w:asciiTheme="minorHAnsi" w:hAnsiTheme="minorHAnsi"/>
        </w:rPr>
      </w:pPr>
    </w:p>
    <w:p w:rsidR="008F611F" w:rsidRPr="00A27DDA" w:rsidRDefault="00AF3A02" w:rsidP="006D236A">
      <w:pPr>
        <w:rPr>
          <w:rFonts w:asciiTheme="minorHAnsi" w:hAnsiTheme="minorHAnsi"/>
          <w:b/>
          <w:u w:val="single"/>
        </w:rPr>
      </w:pPr>
      <w:r w:rsidRPr="00A27DDA">
        <w:rPr>
          <w:rFonts w:asciiTheme="minorHAnsi" w:hAnsiTheme="minorHAnsi"/>
          <w:b/>
          <w:u w:val="single"/>
        </w:rPr>
        <w:t>Value of Attending</w:t>
      </w:r>
    </w:p>
    <w:p w:rsidR="00A27DDA" w:rsidRPr="00A27DDA" w:rsidRDefault="00A27DDA" w:rsidP="00A27DDA">
      <w:pPr>
        <w:shd w:val="clear" w:color="auto" w:fill="FFFFFF"/>
        <w:rPr>
          <w:rFonts w:cs="Arial"/>
        </w:rPr>
      </w:pPr>
      <w:r w:rsidRPr="00A27DDA">
        <w:rPr>
          <w:rFonts w:cs="Arial"/>
          <w:caps/>
        </w:rPr>
        <w:t>A</w:t>
      </w:r>
      <w:r w:rsidRPr="00A27DDA">
        <w:rPr>
          <w:rFonts w:cs="Arial"/>
        </w:rPr>
        <w:t xml:space="preserve">t the </w:t>
      </w:r>
      <w:hyperlink r:id="rId6" w:history="1">
        <w:r w:rsidRPr="00A27DDA">
          <w:rPr>
            <w:rStyle w:val="Hyperlink"/>
            <w:rFonts w:cs="Arial"/>
            <w:i/>
          </w:rPr>
          <w:t>ACC Quality Summit</w:t>
        </w:r>
      </w:hyperlink>
      <w:r w:rsidRPr="00A27DDA">
        <w:rPr>
          <w:rFonts w:cs="Arial"/>
          <w:i/>
        </w:rPr>
        <w:t>,</w:t>
      </w:r>
      <w:r w:rsidRPr="00A27DDA">
        <w:rPr>
          <w:rFonts w:cs="Arial"/>
        </w:rPr>
        <w:t xml:space="preserve"> you’ll gain </w:t>
      </w:r>
      <w:r w:rsidR="00CA349C">
        <w:rPr>
          <w:rFonts w:cs="Arial"/>
        </w:rPr>
        <w:t xml:space="preserve">critical </w:t>
      </w:r>
      <w:r w:rsidRPr="00A27DDA">
        <w:rPr>
          <w:rFonts w:cs="Arial"/>
        </w:rPr>
        <w:t xml:space="preserve">insights and inspiration from the foremost cardiovascular leaders and experts, and you’ll be part of a network that is committed to providing optimized cardiovascular patient care. </w:t>
      </w:r>
      <w:r w:rsidR="00CA349C">
        <w:rPr>
          <w:rFonts w:cs="Arial"/>
        </w:rPr>
        <w:t xml:space="preserve"> Our attendees routinely report they are better equipped to mobilize their teams for higher quality care and higher quality data.</w:t>
      </w:r>
    </w:p>
    <w:p w:rsidR="00A27DDA" w:rsidRPr="00A27DDA" w:rsidRDefault="00A27DDA" w:rsidP="00A27DDA">
      <w:pPr>
        <w:shd w:val="clear" w:color="auto" w:fill="FFFFFF"/>
        <w:rPr>
          <w:rFonts w:cs="Arial"/>
        </w:rPr>
      </w:pPr>
    </w:p>
    <w:p w:rsidR="00A27DDA" w:rsidRPr="00A27DDA" w:rsidRDefault="00A27DDA" w:rsidP="00A27DDA">
      <w:pPr>
        <w:shd w:val="clear" w:color="auto" w:fill="FFFFFF"/>
        <w:rPr>
          <w:rFonts w:cs="Arial"/>
        </w:rPr>
      </w:pPr>
      <w:r w:rsidRPr="00A27DDA">
        <w:rPr>
          <w:rFonts w:cs="Arial"/>
        </w:rPr>
        <w:t>Educational tracks focus on:</w:t>
      </w:r>
    </w:p>
    <w:p w:rsidR="00A27DDA" w:rsidRPr="00A27DDA" w:rsidRDefault="00A27DDA" w:rsidP="00A27DDA">
      <w:pPr>
        <w:shd w:val="clear" w:color="auto" w:fill="FFFFFF"/>
        <w:rPr>
          <w:rFonts w:cs="Arial"/>
        </w:rPr>
      </w:pPr>
    </w:p>
    <w:p w:rsidR="00A27DDA" w:rsidRPr="00A27DDA" w:rsidRDefault="00A27DDA" w:rsidP="00A27DDA">
      <w:pPr>
        <w:pStyle w:val="ListParagraph"/>
        <w:numPr>
          <w:ilvl w:val="0"/>
          <w:numId w:val="5"/>
        </w:numPr>
        <w:shd w:val="clear" w:color="auto" w:fill="FFFFFF"/>
        <w:contextualSpacing/>
        <w:rPr>
          <w:rFonts w:cs="Arial"/>
        </w:rPr>
      </w:pPr>
      <w:r w:rsidRPr="00A27DDA">
        <w:rPr>
          <w:rFonts w:cs="Arial"/>
        </w:rPr>
        <w:t>Implementing evidence-based care</w:t>
      </w:r>
    </w:p>
    <w:p w:rsidR="00A27DDA" w:rsidRPr="00A27DDA" w:rsidRDefault="00A27DDA" w:rsidP="00A27DDA">
      <w:pPr>
        <w:pStyle w:val="ListParagraph"/>
        <w:numPr>
          <w:ilvl w:val="0"/>
          <w:numId w:val="5"/>
        </w:numPr>
        <w:shd w:val="clear" w:color="auto" w:fill="FFFFFF"/>
        <w:contextualSpacing/>
        <w:rPr>
          <w:rFonts w:cs="Arial"/>
        </w:rPr>
      </w:pPr>
      <w:r w:rsidRPr="00A27DDA">
        <w:rPr>
          <w:rFonts w:cs="Arial"/>
        </w:rPr>
        <w:t>Providing optimal patient care</w:t>
      </w:r>
    </w:p>
    <w:p w:rsidR="00A27DDA" w:rsidRPr="00A27DDA" w:rsidRDefault="00A27DDA" w:rsidP="00A27DDA">
      <w:pPr>
        <w:pStyle w:val="ListParagraph"/>
        <w:numPr>
          <w:ilvl w:val="0"/>
          <w:numId w:val="5"/>
        </w:numPr>
        <w:shd w:val="clear" w:color="auto" w:fill="FFFFFF"/>
        <w:contextualSpacing/>
        <w:rPr>
          <w:rFonts w:cs="Arial"/>
        </w:rPr>
      </w:pPr>
      <w:r w:rsidRPr="00A27DDA">
        <w:rPr>
          <w:rFonts w:cs="Arial"/>
        </w:rPr>
        <w:t xml:space="preserve">Achieving clinical outcomes excellence </w:t>
      </w:r>
    </w:p>
    <w:p w:rsidR="00A27DDA" w:rsidRPr="00A27DDA" w:rsidRDefault="00A27DDA" w:rsidP="00A27DDA">
      <w:pPr>
        <w:pStyle w:val="ListParagraph"/>
        <w:numPr>
          <w:ilvl w:val="0"/>
          <w:numId w:val="5"/>
        </w:numPr>
        <w:shd w:val="clear" w:color="auto" w:fill="FFFFFF"/>
        <w:contextualSpacing/>
        <w:rPr>
          <w:rFonts w:cs="Arial"/>
        </w:rPr>
      </w:pPr>
      <w:r w:rsidRPr="00A27DDA">
        <w:rPr>
          <w:rFonts w:cs="Arial"/>
        </w:rPr>
        <w:t>Capturing high quality data to drive important clinical and service line decisions</w:t>
      </w:r>
    </w:p>
    <w:p w:rsidR="00A27DDA" w:rsidRPr="00A27DDA" w:rsidRDefault="00A27DDA" w:rsidP="00A27DDA">
      <w:pPr>
        <w:shd w:val="clear" w:color="auto" w:fill="FFFFFF"/>
        <w:rPr>
          <w:rFonts w:cs="Arial"/>
        </w:rPr>
      </w:pPr>
    </w:p>
    <w:p w:rsidR="00A27DDA" w:rsidRPr="00A27DDA" w:rsidRDefault="00A27DDA" w:rsidP="00A27DDA">
      <w:pPr>
        <w:shd w:val="clear" w:color="auto" w:fill="FFFFFF"/>
        <w:rPr>
          <w:rFonts w:cs="Arial"/>
        </w:rPr>
      </w:pPr>
      <w:r w:rsidRPr="00A27DDA">
        <w:rPr>
          <w:rFonts w:cs="Arial"/>
        </w:rPr>
        <w:t xml:space="preserve">Track workshops are suitable for all audiences and diverse breakout sessions provide targeted education for every role and experience level. </w:t>
      </w:r>
    </w:p>
    <w:p w:rsidR="00285AF8" w:rsidRPr="00AF51E9" w:rsidRDefault="00285AF8" w:rsidP="00285AF8">
      <w:pPr>
        <w:rPr>
          <w:rFonts w:asciiTheme="minorHAnsi" w:hAnsiTheme="minorHAnsi"/>
          <w:color w:val="000000"/>
        </w:rPr>
      </w:pPr>
    </w:p>
    <w:p w:rsidR="00285AF8" w:rsidRPr="00AF51E9" w:rsidRDefault="00B14D00" w:rsidP="00285AF8">
      <w:pPr>
        <w:rPr>
          <w:rFonts w:asciiTheme="minorHAnsi" w:hAnsiTheme="minorHAnsi"/>
          <w:color w:val="000000"/>
        </w:rPr>
      </w:pPr>
      <w:r w:rsidRPr="00AF51E9">
        <w:rPr>
          <w:rFonts w:asciiTheme="minorHAnsi" w:hAnsiTheme="minorHAnsi"/>
          <w:color w:val="000000"/>
        </w:rPr>
        <w:t xml:space="preserve">Thank you, as always, for your participation in the </w:t>
      </w:r>
      <w:r w:rsidR="009A33AB">
        <w:rPr>
          <w:rFonts w:asciiTheme="minorHAnsi" w:hAnsiTheme="minorHAnsi"/>
          <w:color w:val="000000"/>
        </w:rPr>
        <w:t>r</w:t>
      </w:r>
      <w:r w:rsidRPr="00AF51E9">
        <w:rPr>
          <w:rFonts w:asciiTheme="minorHAnsi" w:hAnsiTheme="minorHAnsi"/>
          <w:color w:val="000000"/>
        </w:rPr>
        <w:t xml:space="preserve">egistry </w:t>
      </w:r>
      <w:r w:rsidR="009A33AB">
        <w:rPr>
          <w:rFonts w:asciiTheme="minorHAnsi" w:hAnsiTheme="minorHAnsi"/>
          <w:color w:val="000000"/>
        </w:rPr>
        <w:t xml:space="preserve">and accreditations </w:t>
      </w:r>
      <w:r w:rsidRPr="00AF51E9">
        <w:rPr>
          <w:rFonts w:asciiTheme="minorHAnsi" w:hAnsiTheme="minorHAnsi"/>
          <w:color w:val="000000"/>
        </w:rPr>
        <w:t>program</w:t>
      </w:r>
      <w:r w:rsidR="009A33AB">
        <w:rPr>
          <w:rFonts w:asciiTheme="minorHAnsi" w:hAnsiTheme="minorHAnsi"/>
          <w:color w:val="000000"/>
        </w:rPr>
        <w:t>s</w:t>
      </w:r>
      <w:r w:rsidRPr="00AF51E9">
        <w:rPr>
          <w:rFonts w:asciiTheme="minorHAnsi" w:hAnsiTheme="minorHAnsi"/>
          <w:color w:val="000000"/>
        </w:rPr>
        <w:t>. We look forward to seeing your staff and possibly you at the upcoming conference</w:t>
      </w:r>
      <w:r w:rsidR="00BC5D3E">
        <w:rPr>
          <w:rFonts w:asciiTheme="minorHAnsi" w:hAnsiTheme="minorHAnsi"/>
          <w:color w:val="000000"/>
        </w:rPr>
        <w:t>.</w:t>
      </w:r>
    </w:p>
    <w:p w:rsidR="00B14D00" w:rsidRPr="00AF51E9" w:rsidRDefault="00B14D00" w:rsidP="00285AF8">
      <w:pPr>
        <w:rPr>
          <w:rFonts w:asciiTheme="minorHAnsi" w:hAnsiTheme="minorHAnsi"/>
          <w:color w:val="000000"/>
        </w:rPr>
      </w:pPr>
    </w:p>
    <w:p w:rsidR="00285AF8" w:rsidRPr="00AF51E9" w:rsidRDefault="00285AF8" w:rsidP="00285AF8">
      <w:pPr>
        <w:rPr>
          <w:rFonts w:asciiTheme="minorHAnsi" w:hAnsiTheme="minorHAnsi"/>
          <w:color w:val="000000"/>
        </w:rPr>
      </w:pPr>
      <w:r w:rsidRPr="00AF51E9">
        <w:rPr>
          <w:rFonts w:asciiTheme="minorHAnsi" w:hAnsiTheme="minorHAnsi"/>
          <w:color w:val="000000"/>
        </w:rPr>
        <w:t>Sincerely,</w:t>
      </w:r>
    </w:p>
    <w:p w:rsidR="00285AF8" w:rsidRPr="00AF51E9" w:rsidRDefault="009543EE" w:rsidP="00285AF8">
      <w:pPr>
        <w:rPr>
          <w:rFonts w:asciiTheme="minorHAnsi" w:hAnsiTheme="minorHAnsi"/>
          <w:color w:val="000000"/>
        </w:rPr>
      </w:pPr>
      <w:r w:rsidRPr="009543EE">
        <w:rPr>
          <w:rFonts w:asciiTheme="minorHAnsi" w:hAnsiTheme="minorHAnsi"/>
          <w:noProof/>
          <w:color w:val="000000"/>
        </w:rPr>
        <w:drawing>
          <wp:inline distT="0" distB="0" distL="0" distR="0" wp14:anchorId="408D86FE" wp14:editId="108083F6">
            <wp:extent cx="1808740" cy="474682"/>
            <wp:effectExtent l="0" t="0" r="1270" b="1905"/>
            <wp:docPr id="1" name="Picture 1" descr="Q:\Signatures\Hewi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ignatures\Hewit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027" cy="492341"/>
                    </a:xfrm>
                    <a:prstGeom prst="rect">
                      <a:avLst/>
                    </a:prstGeom>
                    <a:noFill/>
                    <a:ln>
                      <a:noFill/>
                    </a:ln>
                  </pic:spPr>
                </pic:pic>
              </a:graphicData>
            </a:graphic>
          </wp:inline>
        </w:drawing>
      </w:r>
    </w:p>
    <w:p w:rsidR="00285AF8" w:rsidRPr="00AF51E9" w:rsidRDefault="00285AF8" w:rsidP="00285AF8">
      <w:pPr>
        <w:rPr>
          <w:rFonts w:asciiTheme="minorHAnsi" w:hAnsiTheme="minorHAnsi"/>
          <w:color w:val="000000"/>
        </w:rPr>
      </w:pPr>
      <w:r w:rsidRPr="00AF51E9">
        <w:rPr>
          <w:rFonts w:asciiTheme="minorHAnsi" w:hAnsiTheme="minorHAnsi"/>
          <w:color w:val="000000"/>
        </w:rPr>
        <w:t xml:space="preserve">Kathleen Hewitt, </w:t>
      </w:r>
      <w:r w:rsidR="009A33AB" w:rsidRPr="009A33AB">
        <w:rPr>
          <w:rFonts w:asciiTheme="minorHAnsi" w:hAnsiTheme="minorHAnsi"/>
          <w:color w:val="000000"/>
        </w:rPr>
        <w:t>DNP, RN, AACC</w:t>
      </w:r>
    </w:p>
    <w:p w:rsidR="00C77FB5" w:rsidRPr="00AF51E9" w:rsidRDefault="00AF3A02" w:rsidP="00B14D00">
      <w:pPr>
        <w:rPr>
          <w:rFonts w:asciiTheme="minorHAnsi" w:hAnsiTheme="minorHAnsi"/>
        </w:rPr>
      </w:pPr>
      <w:r>
        <w:rPr>
          <w:rFonts w:asciiTheme="minorHAnsi" w:hAnsiTheme="minorHAnsi"/>
        </w:rPr>
        <w:t>Vice President</w:t>
      </w:r>
    </w:p>
    <w:sectPr w:rsidR="00C77FB5" w:rsidRPr="00AF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304D"/>
    <w:multiLevelType w:val="hybridMultilevel"/>
    <w:tmpl w:val="6244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102CC"/>
    <w:multiLevelType w:val="hybridMultilevel"/>
    <w:tmpl w:val="11CAC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6214FA"/>
    <w:multiLevelType w:val="hybridMultilevel"/>
    <w:tmpl w:val="BD8E9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C716897"/>
    <w:multiLevelType w:val="hybridMultilevel"/>
    <w:tmpl w:val="50B49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11"/>
    <w:rsid w:val="00030F16"/>
    <w:rsid w:val="00062B64"/>
    <w:rsid w:val="000B553C"/>
    <w:rsid w:val="000E4735"/>
    <w:rsid w:val="00111FA2"/>
    <w:rsid w:val="00146913"/>
    <w:rsid w:val="00182112"/>
    <w:rsid w:val="001E21D7"/>
    <w:rsid w:val="001F6ED0"/>
    <w:rsid w:val="00200A1C"/>
    <w:rsid w:val="002061AF"/>
    <w:rsid w:val="00227F21"/>
    <w:rsid w:val="00236D70"/>
    <w:rsid w:val="002558FC"/>
    <w:rsid w:val="00285AF8"/>
    <w:rsid w:val="002D396C"/>
    <w:rsid w:val="002E1B5E"/>
    <w:rsid w:val="00303B02"/>
    <w:rsid w:val="0031132E"/>
    <w:rsid w:val="00341B9A"/>
    <w:rsid w:val="00355C45"/>
    <w:rsid w:val="00382E49"/>
    <w:rsid w:val="00397089"/>
    <w:rsid w:val="003A2540"/>
    <w:rsid w:val="003B0C9C"/>
    <w:rsid w:val="003D0EC3"/>
    <w:rsid w:val="003F6786"/>
    <w:rsid w:val="004630BD"/>
    <w:rsid w:val="004725B3"/>
    <w:rsid w:val="004C24F7"/>
    <w:rsid w:val="004F4E72"/>
    <w:rsid w:val="0053126B"/>
    <w:rsid w:val="005947E8"/>
    <w:rsid w:val="0059685E"/>
    <w:rsid w:val="006020FA"/>
    <w:rsid w:val="00610378"/>
    <w:rsid w:val="00686979"/>
    <w:rsid w:val="006B402F"/>
    <w:rsid w:val="006C1062"/>
    <w:rsid w:val="006D236A"/>
    <w:rsid w:val="006D3C55"/>
    <w:rsid w:val="006E7325"/>
    <w:rsid w:val="007312A8"/>
    <w:rsid w:val="00741ABA"/>
    <w:rsid w:val="008505AE"/>
    <w:rsid w:val="00867FA5"/>
    <w:rsid w:val="00884AAC"/>
    <w:rsid w:val="008A3DDC"/>
    <w:rsid w:val="008A609F"/>
    <w:rsid w:val="008F611F"/>
    <w:rsid w:val="009543EE"/>
    <w:rsid w:val="009662DE"/>
    <w:rsid w:val="009A33AB"/>
    <w:rsid w:val="009E54B8"/>
    <w:rsid w:val="00A0542D"/>
    <w:rsid w:val="00A107B3"/>
    <w:rsid w:val="00A27DDA"/>
    <w:rsid w:val="00A62198"/>
    <w:rsid w:val="00A960BB"/>
    <w:rsid w:val="00AC7416"/>
    <w:rsid w:val="00AF3A02"/>
    <w:rsid w:val="00AF51E9"/>
    <w:rsid w:val="00B0788E"/>
    <w:rsid w:val="00B14D00"/>
    <w:rsid w:val="00B6499A"/>
    <w:rsid w:val="00BB6666"/>
    <w:rsid w:val="00BC5D3E"/>
    <w:rsid w:val="00BE2E63"/>
    <w:rsid w:val="00BE375B"/>
    <w:rsid w:val="00BE587D"/>
    <w:rsid w:val="00C11C1D"/>
    <w:rsid w:val="00C4799C"/>
    <w:rsid w:val="00C526B1"/>
    <w:rsid w:val="00C66704"/>
    <w:rsid w:val="00C93D1D"/>
    <w:rsid w:val="00CA349C"/>
    <w:rsid w:val="00CF6A87"/>
    <w:rsid w:val="00D07973"/>
    <w:rsid w:val="00D55311"/>
    <w:rsid w:val="00DC324E"/>
    <w:rsid w:val="00DD677B"/>
    <w:rsid w:val="00E01231"/>
    <w:rsid w:val="00E149C7"/>
    <w:rsid w:val="00EA7956"/>
    <w:rsid w:val="00EA79D9"/>
    <w:rsid w:val="00F47994"/>
    <w:rsid w:val="00F54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8C77"/>
  <w15:docId w15:val="{D9BAF0E6-E8EC-4BD8-BEAA-E3314F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31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311"/>
    <w:rPr>
      <w:color w:val="0000FF"/>
      <w:u w:val="single"/>
    </w:rPr>
  </w:style>
  <w:style w:type="paragraph" w:styleId="ListParagraph">
    <w:name w:val="List Paragraph"/>
    <w:basedOn w:val="Normal"/>
    <w:uiPriority w:val="34"/>
    <w:qFormat/>
    <w:rsid w:val="00D55311"/>
    <w:pPr>
      <w:ind w:left="720"/>
    </w:pPr>
  </w:style>
  <w:style w:type="paragraph" w:styleId="BalloonText">
    <w:name w:val="Balloon Text"/>
    <w:basedOn w:val="Normal"/>
    <w:link w:val="BalloonTextChar"/>
    <w:uiPriority w:val="99"/>
    <w:semiHidden/>
    <w:unhideWhenUsed/>
    <w:rsid w:val="0031132E"/>
    <w:rPr>
      <w:rFonts w:ascii="Tahoma" w:hAnsi="Tahoma" w:cs="Tahoma"/>
      <w:sz w:val="16"/>
      <w:szCs w:val="16"/>
    </w:rPr>
  </w:style>
  <w:style w:type="character" w:customStyle="1" w:styleId="BalloonTextChar">
    <w:name w:val="Balloon Text Char"/>
    <w:basedOn w:val="DefaultParagraphFont"/>
    <w:link w:val="BalloonText"/>
    <w:uiPriority w:val="99"/>
    <w:semiHidden/>
    <w:rsid w:val="0031132E"/>
    <w:rPr>
      <w:rFonts w:ascii="Tahoma" w:hAnsi="Tahoma" w:cs="Tahoma"/>
      <w:sz w:val="16"/>
      <w:szCs w:val="16"/>
    </w:rPr>
  </w:style>
  <w:style w:type="character" w:styleId="FollowedHyperlink">
    <w:name w:val="FollowedHyperlink"/>
    <w:basedOn w:val="DefaultParagraphFont"/>
    <w:uiPriority w:val="99"/>
    <w:semiHidden/>
    <w:unhideWhenUsed/>
    <w:rsid w:val="00111FA2"/>
    <w:rPr>
      <w:color w:val="800080" w:themeColor="followedHyperlink"/>
      <w:u w:val="single"/>
    </w:rPr>
  </w:style>
  <w:style w:type="character" w:styleId="Strong">
    <w:name w:val="Strong"/>
    <w:basedOn w:val="DefaultParagraphFont"/>
    <w:uiPriority w:val="22"/>
    <w:qFormat/>
    <w:rsid w:val="004F4E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516762">
      <w:bodyDiv w:val="1"/>
      <w:marLeft w:val="0"/>
      <w:marRight w:val="0"/>
      <w:marTop w:val="0"/>
      <w:marBottom w:val="0"/>
      <w:divBdr>
        <w:top w:val="none" w:sz="0" w:space="0" w:color="auto"/>
        <w:left w:val="none" w:sz="0" w:space="0" w:color="auto"/>
        <w:bottom w:val="none" w:sz="0" w:space="0" w:color="auto"/>
        <w:right w:val="none" w:sz="0" w:space="0" w:color="auto"/>
      </w:divBdr>
    </w:div>
    <w:div w:id="1806508640">
      <w:bodyDiv w:val="1"/>
      <w:marLeft w:val="0"/>
      <w:marRight w:val="0"/>
      <w:marTop w:val="0"/>
      <w:marBottom w:val="0"/>
      <w:divBdr>
        <w:top w:val="none" w:sz="0" w:space="0" w:color="auto"/>
        <w:left w:val="none" w:sz="0" w:space="0" w:color="auto"/>
        <w:bottom w:val="none" w:sz="0" w:space="0" w:color="auto"/>
        <w:right w:val="none" w:sz="0" w:space="0" w:color="auto"/>
      </w:divBdr>
    </w:div>
    <w:div w:id="184301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vquality.acc.org/acc-quality-summit" TargetMode="External"/><Relationship Id="rId5" Type="http://schemas.openxmlformats.org/officeDocument/2006/relationships/hyperlink" Target="https://cvquality.acc.org/acc-quality-summ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Ondatje</dc:creator>
  <cp:lastModifiedBy>Janet Ondatje</cp:lastModifiedBy>
  <cp:revision>2</cp:revision>
  <cp:lastPrinted>2016-11-21T18:31:00Z</cp:lastPrinted>
  <dcterms:created xsi:type="dcterms:W3CDTF">2018-12-07T21:44:00Z</dcterms:created>
  <dcterms:modified xsi:type="dcterms:W3CDTF">2018-12-07T21:44:00Z</dcterms:modified>
</cp:coreProperties>
</file>