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7B63E" w14:textId="396D2953" w:rsidR="00DD39D2" w:rsidRPr="00DB0A33" w:rsidRDefault="00DD39D2" w:rsidP="00625746">
      <w:pPr>
        <w:spacing w:line="257" w:lineRule="auto"/>
        <w:rPr>
          <w:rFonts w:asciiTheme="minorHAnsi" w:hAnsiTheme="minorHAnsi" w:cstheme="minorHAnsi"/>
        </w:rPr>
      </w:pPr>
    </w:p>
    <w:tbl>
      <w:tblPr>
        <w:tblW w:w="5420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9"/>
        <w:gridCol w:w="6996"/>
      </w:tblGrid>
      <w:tr w:rsidR="00122B95" w:rsidRPr="00891BBC" w14:paraId="1194F63F" w14:textId="77777777" w:rsidTr="001A35E7">
        <w:trPr>
          <w:trHeight w:val="476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3E064514" w14:textId="77777777" w:rsidR="00122B95" w:rsidRPr="0080388B" w:rsidRDefault="00122B95" w:rsidP="00F24AE1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OLE_LINK1"/>
            <w:bookmarkStart w:id="1" w:name="OLE_LINK2"/>
            <w:r w:rsidRPr="0080388B">
              <w:rPr>
                <w:rFonts w:asciiTheme="minorHAnsi" w:hAnsiTheme="minorHAnsi" w:cstheme="minorHAnsi"/>
                <w:bCs/>
              </w:rPr>
              <w:br w:type="page"/>
            </w:r>
            <w:r w:rsidRPr="0080388B">
              <w:rPr>
                <w:rFonts w:asciiTheme="minorHAnsi" w:hAnsiTheme="minorHAnsi" w:cstheme="minorHAnsi"/>
                <w:bCs/>
              </w:rPr>
              <w:br w:type="page"/>
            </w:r>
            <w:bookmarkStart w:id="2" w:name="OLE_LINK3"/>
            <w:bookmarkStart w:id="3" w:name="OLE_LINK4"/>
            <w:r w:rsidRPr="0080388B">
              <w:rPr>
                <w:rFonts w:asciiTheme="minorHAnsi" w:hAnsiTheme="minorHAnsi" w:cstheme="minorHAnsi"/>
                <w:b/>
                <w:bCs/>
                <w:shd w:val="clear" w:color="auto" w:fill="DBE5F1" w:themeFill="accent1" w:themeFillTint="33"/>
              </w:rPr>
              <w:t>Quality Metric</w:t>
            </w:r>
            <w:bookmarkEnd w:id="2"/>
            <w:bookmarkEnd w:id="3"/>
            <w:r w:rsidR="00F37298" w:rsidRPr="0080388B">
              <w:rPr>
                <w:rFonts w:asciiTheme="minorHAnsi" w:hAnsiTheme="minorHAnsi" w:cstheme="minorHAnsi"/>
                <w:b/>
                <w:bCs/>
                <w:shd w:val="clear" w:color="auto" w:fill="DBE5F1" w:themeFill="accent1" w:themeFillTint="33"/>
              </w:rPr>
              <w:t xml:space="preserve"> TEE</w:t>
            </w:r>
            <w:r w:rsidR="00E95796" w:rsidRPr="0080388B">
              <w:rPr>
                <w:rFonts w:asciiTheme="minorHAnsi" w:hAnsiTheme="minorHAnsi" w:cstheme="minorHAnsi"/>
                <w:b/>
                <w:bCs/>
                <w:shd w:val="clear" w:color="auto" w:fill="DBE5F1" w:themeFill="accent1" w:themeFillTint="33"/>
              </w:rPr>
              <w:t xml:space="preserve"> 2</w:t>
            </w:r>
            <w:r w:rsidR="00613DE4" w:rsidRPr="0080388B">
              <w:rPr>
                <w:rFonts w:asciiTheme="minorHAnsi" w:hAnsiTheme="minorHAnsi" w:cstheme="minorHAnsi"/>
                <w:b/>
                <w:bCs/>
                <w:shd w:val="clear" w:color="auto" w:fill="DBE5F1" w:themeFill="accent1" w:themeFillTint="33"/>
              </w:rPr>
              <w:t xml:space="preserve">: </w:t>
            </w:r>
            <w:r w:rsidR="00771A29" w:rsidRPr="0080388B">
              <w:rPr>
                <w:rFonts w:asciiTheme="minorHAnsi" w:hAnsiTheme="minorHAnsi" w:cstheme="minorHAnsi"/>
                <w:b/>
                <w:bCs/>
                <w:shd w:val="clear" w:color="auto" w:fill="DBE5F1" w:themeFill="accent1" w:themeFillTint="33"/>
              </w:rPr>
              <w:t>Transesophageal</w:t>
            </w:r>
            <w:r w:rsidR="00C0365E" w:rsidRPr="0080388B">
              <w:rPr>
                <w:rFonts w:asciiTheme="minorHAnsi" w:hAnsiTheme="minorHAnsi" w:cstheme="minorHAnsi"/>
                <w:b/>
                <w:bCs/>
                <w:shd w:val="clear" w:color="auto" w:fill="DBE5F1" w:themeFill="accent1" w:themeFillTint="33"/>
              </w:rPr>
              <w:t xml:space="preserve"> Echocardiogram</w:t>
            </w:r>
            <w:r w:rsidR="00F36095" w:rsidRPr="0080388B">
              <w:rPr>
                <w:rFonts w:asciiTheme="minorHAnsi" w:hAnsiTheme="minorHAnsi" w:cstheme="minorHAnsi"/>
                <w:b/>
                <w:bCs/>
                <w:shd w:val="clear" w:color="auto" w:fill="DBE5F1" w:themeFill="accent1" w:themeFillTint="33"/>
              </w:rPr>
              <w:t xml:space="preserve"> Adverse Events</w:t>
            </w:r>
          </w:p>
        </w:tc>
      </w:tr>
      <w:tr w:rsidR="00122B95" w:rsidRPr="00891BBC" w14:paraId="0E4A4D5D" w14:textId="77777777" w:rsidTr="005B2F54">
        <w:tc>
          <w:tcPr>
            <w:tcW w:w="5000" w:type="pct"/>
            <w:gridSpan w:val="2"/>
          </w:tcPr>
          <w:p w14:paraId="1AB78A88" w14:textId="044F0770" w:rsidR="00122B95" w:rsidRPr="00891BBC" w:rsidRDefault="00DB0A33" w:rsidP="00F24AE1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B0A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Measure Description:</w:t>
            </w:r>
            <w:r w:rsidRPr="00DB0A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3DE4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Identifying </w:t>
            </w:r>
            <w:r w:rsidR="00F37298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transesophageal echocardiogram (TEE) </w:t>
            </w:r>
            <w:r w:rsidR="00F36095" w:rsidRPr="00891BBC">
              <w:rPr>
                <w:rFonts w:asciiTheme="minorHAnsi" w:hAnsiTheme="minorHAnsi" w:cstheme="minorHAnsi"/>
                <w:sz w:val="22"/>
                <w:szCs w:val="22"/>
              </w:rPr>
              <w:t>with adverse events</w:t>
            </w:r>
            <w:r w:rsidR="00A30470" w:rsidRPr="00891B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22B95" w:rsidRPr="00891BBC" w14:paraId="356532A7" w14:textId="77777777" w:rsidTr="005B2F54">
        <w:trPr>
          <w:trHeight w:val="1250"/>
        </w:trPr>
        <w:tc>
          <w:tcPr>
            <w:tcW w:w="1261" w:type="pct"/>
          </w:tcPr>
          <w:p w14:paraId="5386A6FA" w14:textId="77777777" w:rsidR="00DF095B" w:rsidRPr="00891BBC" w:rsidRDefault="00122B95" w:rsidP="00B92C7A">
            <w:pPr>
              <w:pStyle w:val="DDPGHeader"/>
              <w:tabs>
                <w:tab w:val="clear" w:pos="4320"/>
                <w:tab w:val="clear" w:pos="864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Numerator</w:t>
            </w:r>
            <w:r w:rsidRPr="00891BBC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  <w:p w14:paraId="6FC09584" w14:textId="77777777" w:rsidR="00DF095B" w:rsidRPr="00891BBC" w:rsidRDefault="00DF095B" w:rsidP="00FD3F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9" w:type="pct"/>
          </w:tcPr>
          <w:p w14:paraId="4A34DAD8" w14:textId="77777777" w:rsidR="00D6089D" w:rsidRPr="00891BBC" w:rsidRDefault="00F24AE1" w:rsidP="00F3609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Number of</w:t>
            </w:r>
            <w:r w:rsidR="009514B5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13A1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TEEs with </w:t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adverse events</w:t>
            </w:r>
            <w:r w:rsidR="00613DE4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identified during a TEE assessment</w:t>
            </w:r>
            <w:r w:rsidR="004D364E" w:rsidRPr="00891B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8BC6DE7" w14:textId="77777777" w:rsidR="00F43B50" w:rsidRPr="00891BBC" w:rsidRDefault="00F43B50" w:rsidP="00A30470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D1242A" w14:textId="77777777" w:rsidR="00B92C7A" w:rsidRPr="00891BBC" w:rsidRDefault="002B02CF" w:rsidP="00A30470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Please</w:t>
            </w:r>
            <w:r w:rsidR="00FE0E3F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see appendix for granular details</w:t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to be tracked internally</w:t>
            </w:r>
            <w:r w:rsidR="00D6089D" w:rsidRPr="00891B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22B95" w:rsidRPr="00891BBC" w14:paraId="15BAEFA7" w14:textId="77777777" w:rsidTr="005B2F54">
        <w:tc>
          <w:tcPr>
            <w:tcW w:w="1261" w:type="pct"/>
          </w:tcPr>
          <w:p w14:paraId="065510E1" w14:textId="77777777" w:rsidR="00122B95" w:rsidRPr="00891BBC" w:rsidRDefault="00122B95" w:rsidP="00B92C7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Denominator </w:t>
            </w:r>
          </w:p>
        </w:tc>
        <w:tc>
          <w:tcPr>
            <w:tcW w:w="3739" w:type="pct"/>
          </w:tcPr>
          <w:p w14:paraId="087543E9" w14:textId="77777777" w:rsidR="00193BE0" w:rsidRPr="00891BBC" w:rsidRDefault="00F37298" w:rsidP="00223DFB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All TEE assessment </w:t>
            </w:r>
            <w:r w:rsidR="00FD3F42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in the </w:t>
            </w:r>
            <w:r w:rsidR="00E95796" w:rsidRPr="00891BBC">
              <w:rPr>
                <w:rFonts w:asciiTheme="minorHAnsi" w:hAnsiTheme="minorHAnsi" w:cstheme="minorHAnsi"/>
                <w:sz w:val="22"/>
                <w:szCs w:val="22"/>
              </w:rPr>
              <w:t>hospital</w:t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22B95" w:rsidRPr="00891BBC" w14:paraId="5E1E5E67" w14:textId="77777777" w:rsidTr="005B2F54">
        <w:tc>
          <w:tcPr>
            <w:tcW w:w="1261" w:type="pct"/>
          </w:tcPr>
          <w:p w14:paraId="3F88A160" w14:textId="77777777" w:rsidR="00122B95" w:rsidRPr="00891BBC" w:rsidRDefault="00122B95" w:rsidP="00B92C7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Period of Assessment</w:t>
            </w:r>
          </w:p>
        </w:tc>
        <w:tc>
          <w:tcPr>
            <w:tcW w:w="3739" w:type="pct"/>
          </w:tcPr>
          <w:p w14:paraId="77A3B331" w14:textId="77777777" w:rsidR="00122B95" w:rsidRPr="00891BBC" w:rsidRDefault="00F37298" w:rsidP="00B92C7A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Quarterly</w:t>
            </w:r>
          </w:p>
        </w:tc>
      </w:tr>
      <w:tr w:rsidR="00122B95" w:rsidRPr="00891BBC" w14:paraId="14B4C6E4" w14:textId="77777777" w:rsidTr="005B2F54">
        <w:tc>
          <w:tcPr>
            <w:tcW w:w="1261" w:type="pct"/>
          </w:tcPr>
          <w:p w14:paraId="4E187C25" w14:textId="77777777" w:rsidR="00122B95" w:rsidRPr="00891BBC" w:rsidRDefault="00122B95" w:rsidP="00B92C7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Sources of Data</w:t>
            </w:r>
          </w:p>
        </w:tc>
        <w:tc>
          <w:tcPr>
            <w:tcW w:w="3739" w:type="pct"/>
          </w:tcPr>
          <w:p w14:paraId="1C5F7268" w14:textId="77777777" w:rsidR="00122B95" w:rsidRPr="00891BBC" w:rsidRDefault="009E69E3" w:rsidP="00E9579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The operator within several day </w:t>
            </w:r>
            <w:r w:rsidR="00FD3F42" w:rsidRPr="00891BBC">
              <w:rPr>
                <w:rFonts w:asciiTheme="minorHAnsi" w:hAnsiTheme="minorHAnsi" w:cstheme="minorHAnsi"/>
                <w:sz w:val="22"/>
                <w:szCs w:val="22"/>
              </w:rPr>
              <w:t>after</w:t>
            </w:r>
            <w:r w:rsidR="00000D34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TEE probe is removed</w:t>
            </w:r>
            <w:r w:rsidR="001C1FFC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or any </w:t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adverse events recognized</w:t>
            </w:r>
            <w:r w:rsidR="00FD3F42" w:rsidRPr="00891B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22B95" w:rsidRPr="00891BBC" w14:paraId="0A5C093A" w14:textId="77777777" w:rsidTr="005B2F54">
        <w:trPr>
          <w:trHeight w:val="252"/>
        </w:trPr>
        <w:tc>
          <w:tcPr>
            <w:tcW w:w="5000" w:type="pct"/>
            <w:gridSpan w:val="2"/>
          </w:tcPr>
          <w:p w14:paraId="763EDAC3" w14:textId="77777777" w:rsidR="007B4BD1" w:rsidRPr="00891BBC" w:rsidRDefault="007B4BD1" w:rsidP="001A35E7">
            <w:pPr>
              <w:pBdr>
                <w:bottom w:val="single" w:sz="4" w:space="1" w:color="auto"/>
              </w:pBdr>
              <w:shd w:val="clear" w:color="auto" w:fill="DBE5F1" w:themeFill="accent1" w:themeFillTint="33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Definitions</w:t>
            </w:r>
          </w:p>
          <w:p w14:paraId="645B650C" w14:textId="77777777" w:rsidR="007B4BD1" w:rsidRPr="00891BBC" w:rsidRDefault="007B4BD1" w:rsidP="007B4BD1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Definition of major and minor adverse events:</w:t>
            </w:r>
          </w:p>
          <w:p w14:paraId="21406117" w14:textId="77777777" w:rsidR="007B4BD1" w:rsidRPr="00891BBC" w:rsidRDefault="007B4BD1" w:rsidP="007B4BD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Major adverse events:</w:t>
            </w:r>
          </w:p>
          <w:p w14:paraId="3DD98021" w14:textId="77777777" w:rsidR="007B4BD1" w:rsidRPr="00891BBC" w:rsidRDefault="007B4BD1" w:rsidP="007B4BD1">
            <w:pPr>
              <w:pStyle w:val="ListParagraph"/>
              <w:numPr>
                <w:ilvl w:val="0"/>
                <w:numId w:val="6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Endotracheal dislodgement</w:t>
            </w:r>
          </w:p>
          <w:p w14:paraId="5C15447C" w14:textId="77777777" w:rsidR="007B4BD1" w:rsidRPr="00891BBC" w:rsidRDefault="007B4BD1" w:rsidP="007B4BD1">
            <w:pPr>
              <w:pStyle w:val="ListParagraph"/>
              <w:numPr>
                <w:ilvl w:val="0"/>
                <w:numId w:val="6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Esophageal tear</w:t>
            </w:r>
          </w:p>
          <w:p w14:paraId="36F1225D" w14:textId="00168ABF" w:rsidR="007B4BD1" w:rsidRPr="00891BBC" w:rsidRDefault="007B4BD1" w:rsidP="007B4BD1">
            <w:pPr>
              <w:pStyle w:val="ListParagraph"/>
              <w:numPr>
                <w:ilvl w:val="0"/>
                <w:numId w:val="6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Oral mucosa</w:t>
            </w:r>
            <w:r w:rsidR="00DD0B4A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/ GI</w:t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injury that requires treatment</w:t>
            </w:r>
          </w:p>
          <w:p w14:paraId="5BC0110A" w14:textId="77777777" w:rsidR="007B4BD1" w:rsidRPr="00891BBC" w:rsidRDefault="007B4BD1" w:rsidP="007B4BD1">
            <w:pPr>
              <w:pStyle w:val="ListParagraph"/>
              <w:numPr>
                <w:ilvl w:val="0"/>
                <w:numId w:val="6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Deter</w:t>
            </w:r>
            <w:r w:rsidR="00184EA9" w:rsidRPr="00891BBC">
              <w:rPr>
                <w:rFonts w:asciiTheme="minorHAnsi" w:hAnsiTheme="minorHAnsi" w:cstheme="minorHAnsi"/>
                <w:sz w:val="22"/>
                <w:szCs w:val="22"/>
              </w:rPr>
              <w:t>ior</w:t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ation of vital signs monitoring that requires treatment</w:t>
            </w:r>
          </w:p>
          <w:p w14:paraId="725AA2DE" w14:textId="77777777" w:rsidR="00C9462E" w:rsidRPr="00891BBC" w:rsidRDefault="00C9462E" w:rsidP="00C9462E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Minor adverse events:</w:t>
            </w:r>
          </w:p>
          <w:p w14:paraId="1A27109E" w14:textId="77777777" w:rsidR="00C9462E" w:rsidRPr="00891BBC" w:rsidRDefault="00C9462E" w:rsidP="00C9462E">
            <w:pPr>
              <w:pStyle w:val="ListParagraph"/>
              <w:numPr>
                <w:ilvl w:val="0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Teeth dislodgement</w:t>
            </w:r>
          </w:p>
          <w:p w14:paraId="67B53B83" w14:textId="7065F06E" w:rsidR="00C9462E" w:rsidRPr="00891BBC" w:rsidRDefault="00C9462E" w:rsidP="00C9462E">
            <w:pPr>
              <w:pStyle w:val="ListParagraph"/>
              <w:numPr>
                <w:ilvl w:val="0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Oral mucosal</w:t>
            </w:r>
            <w:r w:rsidR="00DD0B4A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/GI</w:t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injury</w:t>
            </w:r>
          </w:p>
          <w:p w14:paraId="2EB900AF" w14:textId="77777777" w:rsidR="00122B95" w:rsidRPr="00891BBC" w:rsidRDefault="00A26634" w:rsidP="0024101E">
            <w:pPr>
              <w:pStyle w:val="ListParagraph"/>
              <w:numPr>
                <w:ilvl w:val="0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Transient deterioration of</w:t>
            </w:r>
            <w:r w:rsidR="00C9462E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vital signs monitoring (loss of arterial BP, dampenin</w:t>
            </w:r>
            <w:r w:rsidR="00B76EF5" w:rsidRPr="00891BBC">
              <w:rPr>
                <w:rFonts w:asciiTheme="minorHAnsi" w:hAnsiTheme="minorHAnsi" w:cstheme="minorHAnsi"/>
                <w:sz w:val="22"/>
                <w:szCs w:val="22"/>
              </w:rPr>
              <w:t>g of arterial BP, desaturations</w:t>
            </w:r>
            <w:r w:rsidR="00BC73E7" w:rsidRPr="00891BB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122B95" w:rsidRPr="00891BBC" w14:paraId="2E1D640E" w14:textId="77777777" w:rsidTr="005B2F54">
        <w:tc>
          <w:tcPr>
            <w:tcW w:w="5000" w:type="pct"/>
            <w:gridSpan w:val="2"/>
          </w:tcPr>
          <w:p w14:paraId="07DAACC6" w14:textId="77777777" w:rsidR="0024101E" w:rsidRPr="00891BBC" w:rsidRDefault="0024101E" w:rsidP="001A35E7">
            <w:pPr>
              <w:pBdr>
                <w:bottom w:val="single" w:sz="4" w:space="1" w:color="auto"/>
              </w:pBdr>
              <w:shd w:val="clear" w:color="auto" w:fill="DBE5F1" w:themeFill="accent1" w:themeFillTint="33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2FD5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 w:themeFill="accent1" w:themeFillTint="33"/>
              </w:rPr>
              <w:t>Rationale</w:t>
            </w:r>
          </w:p>
          <w:p w14:paraId="6B22CBF8" w14:textId="77777777" w:rsidR="00E95796" w:rsidRPr="00891BBC" w:rsidRDefault="00F24AE1" w:rsidP="000B2F4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95796" w:rsidRPr="00891BBC">
              <w:rPr>
                <w:rFonts w:asciiTheme="minorHAnsi" w:hAnsiTheme="minorHAnsi" w:cstheme="minorHAnsi"/>
                <w:sz w:val="22"/>
                <w:szCs w:val="22"/>
              </w:rPr>
              <w:t>o decrease complications rates associated with TEE use in the hospital setting and to improve</w:t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safety use of TEE in pediatric and congenital heart disease </w:t>
            </w:r>
            <w:r w:rsidR="00E95796" w:rsidRPr="00891BBC">
              <w:rPr>
                <w:rFonts w:asciiTheme="minorHAnsi" w:hAnsiTheme="minorHAnsi" w:cstheme="minorHAnsi"/>
                <w:sz w:val="22"/>
                <w:szCs w:val="22"/>
              </w:rPr>
              <w:t>patients.</w:t>
            </w:r>
          </w:p>
          <w:p w14:paraId="30F7D118" w14:textId="77777777" w:rsidR="00122B95" w:rsidRPr="00891BBC" w:rsidRDefault="000B2F45" w:rsidP="000B2F4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Quality review is required of echocardiography laboratories for accreditation</w:t>
            </w:r>
            <w:r w:rsidR="00C83951" w:rsidRPr="00891B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22B95" w:rsidRPr="00891BBC" w14:paraId="29A2F898" w14:textId="77777777" w:rsidTr="00B32FD5">
        <w:tc>
          <w:tcPr>
            <w:tcW w:w="5000" w:type="pct"/>
            <w:gridSpan w:val="2"/>
            <w:shd w:val="clear" w:color="auto" w:fill="DBE5F1" w:themeFill="accent1" w:themeFillTint="33"/>
          </w:tcPr>
          <w:p w14:paraId="38943ADD" w14:textId="77777777" w:rsidR="00122B95" w:rsidRPr="00891BBC" w:rsidRDefault="00122B95" w:rsidP="00B92C7A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Clinical Recommendation(s)</w:t>
            </w:r>
          </w:p>
        </w:tc>
      </w:tr>
      <w:tr w:rsidR="00122B95" w:rsidRPr="00891BBC" w14:paraId="79EDB181" w14:textId="77777777" w:rsidTr="005B2F54">
        <w:tc>
          <w:tcPr>
            <w:tcW w:w="5000" w:type="pct"/>
            <w:gridSpan w:val="2"/>
          </w:tcPr>
          <w:p w14:paraId="6C279D8F" w14:textId="77777777" w:rsidR="000B2F45" w:rsidRPr="00891BBC" w:rsidRDefault="000B2F45" w:rsidP="000B2F4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ACC/AHA guidelines </w:t>
            </w:r>
          </w:p>
          <w:p w14:paraId="46D45595" w14:textId="77777777" w:rsidR="000B2F45" w:rsidRPr="00891BBC" w:rsidRDefault="0073480D" w:rsidP="000B2F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proofErr w:type="spellStart"/>
              <w:r w:rsidR="000B2F45" w:rsidRPr="00891BBC">
                <w:rPr>
                  <w:rFonts w:asciiTheme="minorHAnsi" w:hAnsiTheme="minorHAnsi" w:cstheme="minorHAnsi"/>
                  <w:sz w:val="22"/>
                  <w:szCs w:val="22"/>
                </w:rPr>
                <w:t>Spertus</w:t>
              </w:r>
              <w:proofErr w:type="spellEnd"/>
              <w:r w:rsidR="000B2F45" w:rsidRPr="00891BBC">
                <w:rPr>
                  <w:rFonts w:asciiTheme="minorHAnsi" w:hAnsiTheme="minorHAnsi" w:cstheme="minorHAnsi"/>
                  <w:sz w:val="22"/>
                  <w:szCs w:val="22"/>
                </w:rPr>
                <w:t xml:space="preserve"> JA</w:t>
              </w:r>
            </w:hyperlink>
            <w:r w:rsidR="000B2F45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, et al; </w:t>
            </w:r>
            <w:hyperlink r:id="rId8" w:history="1">
              <w:r w:rsidR="000B2F45" w:rsidRPr="00891BBC">
                <w:rPr>
                  <w:rFonts w:asciiTheme="minorHAnsi" w:hAnsiTheme="minorHAnsi" w:cstheme="minorHAnsi"/>
                  <w:sz w:val="22"/>
                  <w:szCs w:val="22"/>
                </w:rPr>
                <w:t>ACCF/AHA Task Force on Performance Measures</w:t>
              </w:r>
            </w:hyperlink>
            <w:r w:rsidR="000B2F45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.  ACCF/AHA new insights into the methodology of performance measurement: a report of the American College of Cardiology Foundation/American Heart Association Task Force on performance measures.  </w:t>
            </w:r>
            <w:hyperlink w:history="1">
              <w:r w:rsidR="000B2F45" w:rsidRPr="00891BBC">
                <w:rPr>
                  <w:rFonts w:asciiTheme="minorHAnsi" w:hAnsiTheme="minorHAnsi" w:cstheme="minorHAnsi"/>
                  <w:sz w:val="22"/>
                  <w:szCs w:val="22"/>
                </w:rPr>
                <w:t xml:space="preserve">J Am Coll </w:t>
              </w:r>
              <w:proofErr w:type="spellStart"/>
              <w:r w:rsidR="000B2F45" w:rsidRPr="00891BBC">
                <w:rPr>
                  <w:rFonts w:asciiTheme="minorHAnsi" w:hAnsiTheme="minorHAnsi" w:cstheme="minorHAnsi"/>
                  <w:sz w:val="22"/>
                  <w:szCs w:val="22"/>
                </w:rPr>
                <w:t>Cardiol</w:t>
              </w:r>
              <w:proofErr w:type="spellEnd"/>
              <w:r w:rsidR="000B2F45" w:rsidRPr="00891BBC">
                <w:rPr>
                  <w:rFonts w:asciiTheme="minorHAnsi" w:hAnsiTheme="minorHAnsi" w:cstheme="minorHAnsi"/>
                  <w:sz w:val="22"/>
                  <w:szCs w:val="22"/>
                </w:rPr>
                <w:t>.</w:t>
              </w:r>
            </w:hyperlink>
            <w:r w:rsidR="000B2F45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2010 Nov 16;56(21):1767-82</w:t>
            </w:r>
          </w:p>
          <w:p w14:paraId="5AE41EDA" w14:textId="77777777" w:rsidR="000B2F45" w:rsidRPr="00891BBC" w:rsidRDefault="009417E7" w:rsidP="000B2F4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ASE/</w:t>
            </w:r>
            <w:r w:rsidR="000B2F45" w:rsidRPr="00891BB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Other guidelines:</w:t>
            </w:r>
          </w:p>
          <w:p w14:paraId="7C807658" w14:textId="77777777" w:rsidR="00122B95" w:rsidRPr="00891BBC" w:rsidRDefault="009417E7" w:rsidP="000B2F4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Ayres NA, Miller-Hance W, Fyfe DA, Stevenson JG, </w:t>
            </w:r>
            <w:proofErr w:type="spellStart"/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Sahn</w:t>
            </w:r>
            <w:proofErr w:type="spellEnd"/>
            <w:r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DJ, Young LT, </w:t>
            </w:r>
            <w:proofErr w:type="spellStart"/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Minich</w:t>
            </w:r>
            <w:proofErr w:type="spellEnd"/>
            <w:r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LL, Kimball TR, </w:t>
            </w:r>
            <w:proofErr w:type="spellStart"/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Geva</w:t>
            </w:r>
            <w:proofErr w:type="spellEnd"/>
            <w:r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T, Smith FC, </w:t>
            </w:r>
            <w:proofErr w:type="spellStart"/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Rychik</w:t>
            </w:r>
            <w:proofErr w:type="spellEnd"/>
            <w:r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J.  </w:t>
            </w:r>
            <w:r w:rsidRPr="00891BBC">
              <w:rPr>
                <w:rStyle w:val="highlight2"/>
                <w:rFonts w:asciiTheme="minorHAnsi" w:hAnsiTheme="minorHAnsi" w:cstheme="minorHAnsi"/>
                <w:sz w:val="22"/>
                <w:szCs w:val="22"/>
              </w:rPr>
              <w:t>Indications</w:t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891BBC">
              <w:rPr>
                <w:rStyle w:val="highlight2"/>
                <w:rFonts w:asciiTheme="minorHAnsi" w:hAnsiTheme="minorHAnsi" w:cstheme="minorHAnsi"/>
                <w:sz w:val="22"/>
                <w:szCs w:val="22"/>
              </w:rPr>
              <w:t>guidelines</w:t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for </w:t>
            </w:r>
            <w:r w:rsidRPr="00891BBC">
              <w:rPr>
                <w:rStyle w:val="highlight2"/>
                <w:rFonts w:asciiTheme="minorHAnsi" w:hAnsiTheme="minorHAnsi" w:cstheme="minorHAnsi"/>
                <w:sz w:val="22"/>
                <w:szCs w:val="22"/>
              </w:rPr>
              <w:t>performance</w:t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891BBC">
              <w:rPr>
                <w:rStyle w:val="highlight2"/>
                <w:rFonts w:asciiTheme="minorHAnsi" w:hAnsiTheme="minorHAnsi" w:cstheme="minorHAnsi"/>
                <w:sz w:val="22"/>
                <w:szCs w:val="22"/>
              </w:rPr>
              <w:t>transesophageal echocardiography</w:t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in the patient with pediatric acquired or congenital heart disease: report from the task force of the Pediatric Council of the American Society of </w:t>
            </w:r>
            <w:r w:rsidRPr="00891BBC">
              <w:rPr>
                <w:rStyle w:val="highlight2"/>
                <w:rFonts w:asciiTheme="minorHAnsi" w:hAnsiTheme="minorHAnsi" w:cstheme="minorHAnsi"/>
                <w:sz w:val="22"/>
                <w:szCs w:val="22"/>
              </w:rPr>
              <w:t>Echocardiography</w:t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hyperlink r:id="rId9" w:tooltip="Journal of the American Society of Echocardiography : official publication of the American Society of Echocardiography." w:history="1">
              <w:r w:rsidRPr="00891BBC">
                <w:rPr>
                  <w:rFonts w:asciiTheme="minorHAnsi" w:hAnsiTheme="minorHAnsi" w:cstheme="minorHAnsi"/>
                  <w:sz w:val="22"/>
                  <w:szCs w:val="22"/>
                </w:rPr>
                <w:t xml:space="preserve">J Am Soc </w:t>
              </w:r>
              <w:proofErr w:type="spellStart"/>
              <w:r w:rsidRPr="00891BBC">
                <w:rPr>
                  <w:rFonts w:asciiTheme="minorHAnsi" w:hAnsiTheme="minorHAnsi" w:cstheme="minorHAnsi"/>
                  <w:sz w:val="22"/>
                  <w:szCs w:val="22"/>
                </w:rPr>
                <w:t>Echocardiogr</w:t>
              </w:r>
              <w:proofErr w:type="spellEnd"/>
              <w:r w:rsidRPr="00891BBC">
                <w:rPr>
                  <w:rFonts w:asciiTheme="minorHAnsi" w:hAnsiTheme="minorHAnsi" w:cstheme="minorHAnsi"/>
                  <w:sz w:val="22"/>
                  <w:szCs w:val="22"/>
                </w:rPr>
                <w:t>.</w:t>
              </w:r>
            </w:hyperlink>
            <w:r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2005 Jan;18(1):91-8.</w:t>
            </w:r>
          </w:p>
          <w:p w14:paraId="67491669" w14:textId="77777777" w:rsidR="002539A0" w:rsidRPr="00891BBC" w:rsidRDefault="0073480D" w:rsidP="002539A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proofErr w:type="spellStart"/>
              <w:r w:rsidR="002539A0" w:rsidRPr="00891BBC">
                <w:rPr>
                  <w:rFonts w:asciiTheme="minorHAnsi" w:hAnsiTheme="minorHAnsi" w:cstheme="minorHAnsi"/>
                  <w:sz w:val="22"/>
                  <w:szCs w:val="22"/>
                </w:rPr>
                <w:t>Kallmeyer</w:t>
              </w:r>
              <w:proofErr w:type="spellEnd"/>
              <w:r w:rsidR="002539A0" w:rsidRPr="00891BBC">
                <w:rPr>
                  <w:rFonts w:asciiTheme="minorHAnsi" w:hAnsiTheme="minorHAnsi" w:cstheme="minorHAnsi"/>
                  <w:sz w:val="22"/>
                  <w:szCs w:val="22"/>
                </w:rPr>
                <w:t xml:space="preserve"> IJ</w:t>
              </w:r>
            </w:hyperlink>
            <w:r w:rsidR="002539A0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hyperlink r:id="rId11" w:history="1">
              <w:r w:rsidR="002539A0" w:rsidRPr="00891BBC">
                <w:rPr>
                  <w:rFonts w:asciiTheme="minorHAnsi" w:hAnsiTheme="minorHAnsi" w:cstheme="minorHAnsi"/>
                  <w:sz w:val="22"/>
                  <w:szCs w:val="22"/>
                </w:rPr>
                <w:t>Collard CD</w:t>
              </w:r>
            </w:hyperlink>
            <w:r w:rsidR="002539A0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hyperlink r:id="rId12" w:history="1">
              <w:r w:rsidR="002539A0" w:rsidRPr="00891BBC">
                <w:rPr>
                  <w:rFonts w:asciiTheme="minorHAnsi" w:hAnsiTheme="minorHAnsi" w:cstheme="minorHAnsi"/>
                  <w:sz w:val="22"/>
                  <w:szCs w:val="22"/>
                </w:rPr>
                <w:t>Fox JA</w:t>
              </w:r>
            </w:hyperlink>
            <w:r w:rsidR="002539A0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hyperlink r:id="rId13" w:history="1">
              <w:r w:rsidR="002539A0" w:rsidRPr="00891BBC">
                <w:rPr>
                  <w:rFonts w:asciiTheme="minorHAnsi" w:hAnsiTheme="minorHAnsi" w:cstheme="minorHAnsi"/>
                  <w:sz w:val="22"/>
                  <w:szCs w:val="22"/>
                </w:rPr>
                <w:t>Body SC</w:t>
              </w:r>
            </w:hyperlink>
            <w:r w:rsidR="002539A0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hyperlink r:id="rId14" w:history="1">
              <w:proofErr w:type="spellStart"/>
              <w:r w:rsidR="002539A0" w:rsidRPr="00891BBC">
                <w:rPr>
                  <w:rFonts w:asciiTheme="minorHAnsi" w:hAnsiTheme="minorHAnsi" w:cstheme="minorHAnsi"/>
                  <w:sz w:val="22"/>
                  <w:szCs w:val="22"/>
                </w:rPr>
                <w:t>Shernan</w:t>
              </w:r>
              <w:proofErr w:type="spellEnd"/>
              <w:r w:rsidR="002539A0" w:rsidRPr="00891BBC">
                <w:rPr>
                  <w:rFonts w:asciiTheme="minorHAnsi" w:hAnsiTheme="minorHAnsi" w:cstheme="minorHAnsi"/>
                  <w:sz w:val="22"/>
                  <w:szCs w:val="22"/>
                </w:rPr>
                <w:t xml:space="preserve"> SK</w:t>
              </w:r>
            </w:hyperlink>
            <w:r w:rsidR="002539A0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.  The </w:t>
            </w:r>
            <w:r w:rsidR="002539A0" w:rsidRPr="00891BBC">
              <w:rPr>
                <w:rStyle w:val="highlight2"/>
                <w:rFonts w:asciiTheme="minorHAnsi" w:hAnsiTheme="minorHAnsi" w:cstheme="minorHAnsi"/>
                <w:sz w:val="22"/>
                <w:szCs w:val="22"/>
              </w:rPr>
              <w:t>safety</w:t>
            </w:r>
            <w:r w:rsidR="002539A0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2539A0" w:rsidRPr="00891BBC">
              <w:rPr>
                <w:rStyle w:val="highlight2"/>
                <w:rFonts w:asciiTheme="minorHAnsi" w:hAnsiTheme="minorHAnsi" w:cstheme="minorHAnsi"/>
                <w:sz w:val="22"/>
                <w:szCs w:val="22"/>
              </w:rPr>
              <w:t>intraoperative</w:t>
            </w:r>
            <w:r w:rsidR="002539A0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39A0" w:rsidRPr="00891BBC">
              <w:rPr>
                <w:rStyle w:val="highlight2"/>
                <w:rFonts w:asciiTheme="minorHAnsi" w:hAnsiTheme="minorHAnsi" w:cstheme="minorHAnsi"/>
                <w:sz w:val="22"/>
                <w:szCs w:val="22"/>
              </w:rPr>
              <w:t>transesophageal</w:t>
            </w:r>
            <w:r w:rsidR="002539A0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39A0" w:rsidRPr="00891BBC">
              <w:rPr>
                <w:rStyle w:val="highlight2"/>
                <w:rFonts w:asciiTheme="minorHAnsi" w:hAnsiTheme="minorHAnsi" w:cstheme="minorHAnsi"/>
                <w:sz w:val="22"/>
                <w:szCs w:val="22"/>
              </w:rPr>
              <w:t>echocardiography</w:t>
            </w:r>
            <w:r w:rsidR="002539A0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: a </w:t>
            </w:r>
            <w:r w:rsidR="002539A0" w:rsidRPr="00891BBC">
              <w:rPr>
                <w:rStyle w:val="highlight2"/>
                <w:rFonts w:asciiTheme="minorHAnsi" w:hAnsiTheme="minorHAnsi" w:cstheme="minorHAnsi"/>
                <w:sz w:val="22"/>
                <w:szCs w:val="22"/>
              </w:rPr>
              <w:t>case</w:t>
            </w:r>
            <w:r w:rsidR="002539A0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39A0" w:rsidRPr="00891BBC">
              <w:rPr>
                <w:rStyle w:val="highlight2"/>
                <w:rFonts w:asciiTheme="minorHAnsi" w:hAnsiTheme="minorHAnsi" w:cstheme="minorHAnsi"/>
                <w:sz w:val="22"/>
                <w:szCs w:val="22"/>
              </w:rPr>
              <w:t>series</w:t>
            </w:r>
            <w:r w:rsidR="002539A0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2539A0" w:rsidRPr="00891BBC">
              <w:rPr>
                <w:rStyle w:val="highlight2"/>
                <w:rFonts w:asciiTheme="minorHAnsi" w:hAnsiTheme="minorHAnsi" w:cstheme="minorHAnsi"/>
                <w:sz w:val="22"/>
                <w:szCs w:val="22"/>
              </w:rPr>
              <w:t>7200</w:t>
            </w:r>
            <w:r w:rsidR="002539A0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39A0" w:rsidRPr="00891BBC">
              <w:rPr>
                <w:rStyle w:val="highlight2"/>
                <w:rFonts w:asciiTheme="minorHAnsi" w:hAnsiTheme="minorHAnsi" w:cstheme="minorHAnsi"/>
                <w:sz w:val="22"/>
                <w:szCs w:val="22"/>
              </w:rPr>
              <w:t>cardiac</w:t>
            </w:r>
            <w:r w:rsidR="002539A0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surgical patients.  </w:t>
            </w:r>
            <w:hyperlink r:id="rId15" w:tooltip="Anesthesia and analgesia." w:history="1">
              <w:proofErr w:type="spellStart"/>
              <w:r w:rsidR="002539A0" w:rsidRPr="00891BBC">
                <w:rPr>
                  <w:rFonts w:asciiTheme="minorHAnsi" w:hAnsiTheme="minorHAnsi" w:cstheme="minorHAnsi"/>
                  <w:sz w:val="22"/>
                  <w:szCs w:val="22"/>
                </w:rPr>
                <w:t>Anesth</w:t>
              </w:r>
              <w:proofErr w:type="spellEnd"/>
              <w:r w:rsidR="002539A0" w:rsidRPr="00891BBC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proofErr w:type="spellStart"/>
              <w:r w:rsidR="002539A0" w:rsidRPr="00891BBC">
                <w:rPr>
                  <w:rFonts w:asciiTheme="minorHAnsi" w:hAnsiTheme="minorHAnsi" w:cstheme="minorHAnsi"/>
                  <w:sz w:val="22"/>
                  <w:szCs w:val="22"/>
                </w:rPr>
                <w:t>Analg</w:t>
              </w:r>
              <w:proofErr w:type="spellEnd"/>
              <w:r w:rsidR="002539A0" w:rsidRPr="00891BBC">
                <w:rPr>
                  <w:rFonts w:asciiTheme="minorHAnsi" w:hAnsiTheme="minorHAnsi" w:cstheme="minorHAnsi"/>
                  <w:sz w:val="22"/>
                  <w:szCs w:val="22"/>
                </w:rPr>
                <w:t>.</w:t>
              </w:r>
            </w:hyperlink>
            <w:r w:rsidR="002539A0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2001 May;92(5):1126-30.</w:t>
            </w:r>
          </w:p>
        </w:tc>
      </w:tr>
      <w:tr w:rsidR="00122B95" w:rsidRPr="00891BBC" w14:paraId="0501C2A9" w14:textId="77777777" w:rsidTr="00B32FD5">
        <w:tc>
          <w:tcPr>
            <w:tcW w:w="5000" w:type="pct"/>
            <w:gridSpan w:val="2"/>
            <w:shd w:val="clear" w:color="auto" w:fill="DBE5F1" w:themeFill="accent1" w:themeFillTint="33"/>
          </w:tcPr>
          <w:p w14:paraId="2EBF8944" w14:textId="77777777" w:rsidR="00122B95" w:rsidRPr="00891BBC" w:rsidRDefault="00122B95" w:rsidP="00B92C7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Attribution</w:t>
            </w:r>
          </w:p>
        </w:tc>
      </w:tr>
      <w:tr w:rsidR="00122B95" w:rsidRPr="00891BBC" w14:paraId="12DFFAD2" w14:textId="77777777" w:rsidTr="005B2F54">
        <w:tc>
          <w:tcPr>
            <w:tcW w:w="5000" w:type="pct"/>
            <w:gridSpan w:val="2"/>
          </w:tcPr>
          <w:p w14:paraId="2F956F6A" w14:textId="77777777" w:rsidR="00122B95" w:rsidRPr="00891BBC" w:rsidRDefault="00122B95" w:rsidP="00424B8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This measure should be reported by </w:t>
            </w:r>
            <w:r w:rsidR="001C74D4" w:rsidRPr="00891BBC">
              <w:rPr>
                <w:rFonts w:asciiTheme="minorHAnsi" w:hAnsiTheme="minorHAnsi" w:cstheme="minorHAnsi"/>
                <w:sz w:val="22"/>
                <w:szCs w:val="22"/>
              </w:rPr>
              <w:t>any personnel who perform</w:t>
            </w:r>
            <w:r w:rsidR="00424B8E" w:rsidRPr="00891BBC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 w:rsidR="00D0047B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TEE</w:t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</w:tc>
      </w:tr>
      <w:tr w:rsidR="00122B95" w:rsidRPr="00891BBC" w14:paraId="3C1EF8B6" w14:textId="77777777" w:rsidTr="00B32FD5">
        <w:tc>
          <w:tcPr>
            <w:tcW w:w="5000" w:type="pct"/>
            <w:gridSpan w:val="2"/>
            <w:shd w:val="clear" w:color="auto" w:fill="DBE5F1" w:themeFill="accent1" w:themeFillTint="33"/>
          </w:tcPr>
          <w:p w14:paraId="35A5FE71" w14:textId="77777777" w:rsidR="00122B95" w:rsidRPr="00891BBC" w:rsidRDefault="00122B95" w:rsidP="00B92C7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Method of Reporting</w:t>
            </w:r>
          </w:p>
        </w:tc>
      </w:tr>
      <w:tr w:rsidR="00122B95" w:rsidRPr="00891BBC" w14:paraId="783B3AC2" w14:textId="77777777" w:rsidTr="005B2F54">
        <w:tc>
          <w:tcPr>
            <w:tcW w:w="5000" w:type="pct"/>
            <w:gridSpan w:val="2"/>
          </w:tcPr>
          <w:p w14:paraId="0B3838C9" w14:textId="77777777" w:rsidR="00122B95" w:rsidRPr="00891BBC" w:rsidRDefault="00A30470" w:rsidP="0008635C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Adverse events can be found in </w:t>
            </w:r>
            <w:r w:rsidR="00C83951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a log in </w:t>
            </w:r>
            <w:r w:rsidR="00D0047B" w:rsidRPr="00891BBC">
              <w:rPr>
                <w:rFonts w:asciiTheme="minorHAnsi" w:hAnsiTheme="minorHAnsi" w:cstheme="minorHAnsi"/>
                <w:sz w:val="22"/>
                <w:szCs w:val="22"/>
              </w:rPr>
              <w:t>the echocardiography laboratory</w:t>
            </w:r>
            <w:r w:rsidR="001B0DF7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and can help capture late adverse events that occur days after the TEE is performed</w:t>
            </w:r>
            <w:r w:rsidR="00D0047B" w:rsidRPr="00891B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6E72242" w14:textId="77777777" w:rsidR="00566084" w:rsidRPr="00891BBC" w:rsidRDefault="00DF0EEF" w:rsidP="0008635C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Adverse events can be</w:t>
            </w:r>
            <w:r w:rsidR="003E26F3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reported by any caregiver</w:t>
            </w:r>
            <w:r w:rsidR="00566084" w:rsidRPr="00891B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C19EA08" w14:textId="77777777" w:rsidR="00C63780" w:rsidRPr="00891BBC" w:rsidRDefault="00F43B50" w:rsidP="0008635C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Appendix</w:t>
            </w:r>
            <w:r w:rsidR="00C63780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below to help facilitate reporting by personnel who perform TEE.</w:t>
            </w:r>
          </w:p>
          <w:p w14:paraId="39342D9E" w14:textId="77777777" w:rsidR="00A803B9" w:rsidRPr="00891BBC" w:rsidRDefault="00A803B9" w:rsidP="00A803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Implementation strategies:</w:t>
            </w:r>
          </w:p>
          <w:p w14:paraId="21C6D1DA" w14:textId="77777777" w:rsidR="00D0047B" w:rsidRPr="00891BBC" w:rsidRDefault="00A803B9" w:rsidP="00D0047B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Full Review</w:t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– 100% of pediatric cardiac surgical cases </w:t>
            </w:r>
          </w:p>
          <w:p w14:paraId="636D6EA9" w14:textId="77777777" w:rsidR="00A803B9" w:rsidRPr="00891BBC" w:rsidRDefault="00A803B9" w:rsidP="00D0047B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Sample Review</w:t>
            </w:r>
            <w:r w:rsidR="00715B90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– 100 cases per year (20</w:t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consecutive surgical cases per quarter)</w:t>
            </w:r>
            <w:r w:rsidR="00C83951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22B95" w:rsidRPr="00891BBC" w14:paraId="1D6864A7" w14:textId="77777777" w:rsidTr="00B32FD5">
        <w:tc>
          <w:tcPr>
            <w:tcW w:w="5000" w:type="pct"/>
            <w:gridSpan w:val="2"/>
            <w:shd w:val="clear" w:color="auto" w:fill="DBE5F1" w:themeFill="accent1" w:themeFillTint="33"/>
          </w:tcPr>
          <w:p w14:paraId="134A1DDD" w14:textId="77777777" w:rsidR="00122B95" w:rsidRPr="00891BBC" w:rsidRDefault="00122B95" w:rsidP="00B92C7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Challenges to Implementation </w:t>
            </w:r>
          </w:p>
        </w:tc>
      </w:tr>
      <w:tr w:rsidR="00122B95" w:rsidRPr="00891BBC" w14:paraId="0BD9E99C" w14:textId="77777777" w:rsidTr="005B2F54">
        <w:tc>
          <w:tcPr>
            <w:tcW w:w="5000" w:type="pct"/>
            <w:gridSpan w:val="2"/>
          </w:tcPr>
          <w:p w14:paraId="48EA2B71" w14:textId="77777777" w:rsidR="009417E7" w:rsidRPr="00891BBC" w:rsidRDefault="001C74D4" w:rsidP="000B2F4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Recognition of adverse events several days later after placement of TEE probe.</w:t>
            </w:r>
          </w:p>
          <w:p w14:paraId="5A91608C" w14:textId="77777777" w:rsidR="00A30470" w:rsidRPr="00891BBC" w:rsidRDefault="00A30470" w:rsidP="000B2F4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No documentation of adverse events after TEE use</w:t>
            </w:r>
            <w:r w:rsidR="001C74D4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and no documentation in electronic platform after TEE </w:t>
            </w:r>
            <w:r w:rsidR="00771A29" w:rsidRPr="00891BBC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 w:rsidR="001C74D4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performed.</w:t>
            </w:r>
          </w:p>
          <w:p w14:paraId="1631B42D" w14:textId="77777777" w:rsidR="001B0DF7" w:rsidRPr="00891BBC" w:rsidRDefault="001B0DF7" w:rsidP="000B2F4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Rare ev</w:t>
            </w:r>
            <w:r w:rsidR="00B24A00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ents but this metric is meant to serve the echocardiography laboratory to </w:t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document any adverse events that maybe related to the TEE</w:t>
            </w:r>
            <w:r w:rsidR="00B24A00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procedure</w:t>
            </w:r>
            <w:r w:rsidR="00741A9C" w:rsidRPr="00891BBC">
              <w:rPr>
                <w:rFonts w:asciiTheme="minorHAnsi" w:hAnsiTheme="minorHAnsi" w:cstheme="minorHAnsi"/>
                <w:sz w:val="22"/>
                <w:szCs w:val="22"/>
              </w:rPr>
              <w:t xml:space="preserve"> or the inappropriate use of TEE probes</w:t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B2F54" w:rsidRPr="00891BBC" w14:paraId="00836850" w14:textId="77777777" w:rsidTr="00B32FD5">
        <w:tc>
          <w:tcPr>
            <w:tcW w:w="5000" w:type="pct"/>
            <w:gridSpan w:val="2"/>
            <w:shd w:val="clear" w:color="auto" w:fill="DBE5F1" w:themeFill="accent1" w:themeFillTint="33"/>
          </w:tcPr>
          <w:p w14:paraId="379C25B8" w14:textId="77777777" w:rsidR="005B2F54" w:rsidRPr="00891BBC" w:rsidRDefault="005B2F54" w:rsidP="005B2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46F075" w14:textId="2BC4CA93" w:rsidR="005B2F54" w:rsidRPr="00891BBC" w:rsidRDefault="005B2F54" w:rsidP="005B2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2FD5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 w:themeFill="accent1" w:themeFillTint="33"/>
              </w:rPr>
              <w:t>Authors</w:t>
            </w:r>
          </w:p>
        </w:tc>
      </w:tr>
      <w:tr w:rsidR="005B2F54" w:rsidRPr="00891BBC" w14:paraId="27602108" w14:textId="77777777" w:rsidTr="005B2F54">
        <w:tc>
          <w:tcPr>
            <w:tcW w:w="5000" w:type="pct"/>
            <w:gridSpan w:val="2"/>
          </w:tcPr>
          <w:p w14:paraId="6487E738" w14:textId="77777777" w:rsidR="005B2F54" w:rsidRPr="00891BBC" w:rsidRDefault="005B2F54" w:rsidP="005B2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Pei-Ni Jone</w:t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Lowell Frank</w:t>
            </w:r>
          </w:p>
          <w:p w14:paraId="4CBE2F67" w14:textId="77777777" w:rsidR="005B2F54" w:rsidRPr="00891BBC" w:rsidRDefault="005B2F54" w:rsidP="005B2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Children’s Hospital Colorado</w:t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ab/>
              <w:t>Children’s National Health System</w:t>
            </w:r>
          </w:p>
          <w:p w14:paraId="372D5703" w14:textId="77777777" w:rsidR="005B2F54" w:rsidRPr="00891BBC" w:rsidRDefault="005B2F54" w:rsidP="005B2F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6FEAB3" w14:textId="77777777" w:rsidR="005B2F54" w:rsidRPr="00891BBC" w:rsidRDefault="005B2F54" w:rsidP="005B2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David Parra</w:t>
            </w: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Craig Fleishman</w:t>
            </w:r>
          </w:p>
          <w:p w14:paraId="1D8BC25A" w14:textId="77777777" w:rsidR="005B2F54" w:rsidRPr="00891BBC" w:rsidRDefault="005B2F54" w:rsidP="005B2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Vanderbilt</w:t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ab/>
              <w:t>Arnold Palmer</w:t>
            </w:r>
          </w:p>
          <w:p w14:paraId="15ABAAB3" w14:textId="77777777" w:rsidR="005B2F54" w:rsidRPr="00891BBC" w:rsidRDefault="005B2F54" w:rsidP="005B2F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C04ABF" w14:textId="77777777" w:rsidR="005B2F54" w:rsidRPr="00891BBC" w:rsidRDefault="005B2F54" w:rsidP="005B2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Seda Tierney</w:t>
            </w: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Sowmya Balasubramanian</w:t>
            </w:r>
          </w:p>
          <w:p w14:paraId="6D008AA7" w14:textId="77777777" w:rsidR="005B2F54" w:rsidRPr="00891BBC" w:rsidRDefault="005B2F54" w:rsidP="005B2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>Stanford</w:t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sz w:val="22"/>
                <w:szCs w:val="22"/>
              </w:rPr>
              <w:tab/>
              <w:t>University of Michigan</w:t>
            </w:r>
          </w:p>
          <w:p w14:paraId="48D41FE1" w14:textId="77777777" w:rsidR="005B2F54" w:rsidRPr="00891BBC" w:rsidRDefault="005B2F54" w:rsidP="005B2F54">
            <w:pPr>
              <w:tabs>
                <w:tab w:val="left" w:pos="36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D7D448" w14:textId="77777777" w:rsidR="005B2F54" w:rsidRPr="00891BBC" w:rsidRDefault="005B2F54" w:rsidP="005B2F54">
            <w:pPr>
              <w:tabs>
                <w:tab w:val="left" w:pos="36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Leo Lopez</w:t>
            </w: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Shubhika Srivastava</w:t>
            </w:r>
          </w:p>
          <w:p w14:paraId="4EF783F4" w14:textId="77777777" w:rsidR="005B2F54" w:rsidRPr="00891BBC" w:rsidRDefault="005B2F54" w:rsidP="005B2F54">
            <w:pPr>
              <w:pStyle w:val="Level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 w:val="0"/>
                <w:sz w:val="22"/>
                <w:szCs w:val="22"/>
              </w:rPr>
              <w:t>Miami Children’s Hospital</w:t>
            </w:r>
            <w:r w:rsidRPr="00891BBC">
              <w:rPr>
                <w:rFonts w:asciiTheme="minorHAnsi" w:hAnsiTheme="minorHAnsi" w:cstheme="minorHAnsi"/>
                <w:b w:val="0"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b w:val="0"/>
                <w:sz w:val="22"/>
                <w:szCs w:val="22"/>
              </w:rPr>
              <w:tab/>
            </w:r>
            <w:r w:rsidRPr="00891BBC">
              <w:rPr>
                <w:rFonts w:asciiTheme="minorHAnsi" w:hAnsiTheme="minorHAnsi" w:cstheme="minorHAnsi"/>
                <w:b w:val="0"/>
                <w:sz w:val="22"/>
                <w:szCs w:val="22"/>
              </w:rPr>
              <w:tab/>
              <w:t>Mount Sinai New York</w:t>
            </w:r>
          </w:p>
          <w:p w14:paraId="1F875F4F" w14:textId="77777777" w:rsidR="005B2F54" w:rsidRPr="00891BBC" w:rsidRDefault="005B2F54" w:rsidP="000B2F4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E3AF2F" w14:textId="77777777" w:rsidR="00122B95" w:rsidRPr="00891BBC" w:rsidRDefault="00122B95" w:rsidP="00122B95">
      <w:pPr>
        <w:rPr>
          <w:rFonts w:asciiTheme="minorHAnsi" w:hAnsiTheme="minorHAnsi" w:cstheme="minorHAnsi"/>
          <w:sz w:val="22"/>
          <w:szCs w:val="22"/>
        </w:rPr>
      </w:pPr>
    </w:p>
    <w:bookmarkEnd w:id="0"/>
    <w:bookmarkEnd w:id="1"/>
    <w:p w14:paraId="55F6FD86" w14:textId="77777777" w:rsidR="00715B90" w:rsidRPr="00891BBC" w:rsidRDefault="00715B90" w:rsidP="002C0CD3">
      <w:pPr>
        <w:pStyle w:val="Level1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7F68D365" w14:textId="77777777" w:rsidR="00715B90" w:rsidRPr="00891BBC" w:rsidRDefault="00715B90" w:rsidP="002C0CD3">
      <w:pPr>
        <w:pStyle w:val="Level1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74B4613E" w14:textId="77777777" w:rsidR="00EF25BA" w:rsidRPr="00891BBC" w:rsidRDefault="00EF25BA" w:rsidP="00424B8E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1BBC">
        <w:rPr>
          <w:rFonts w:asciiTheme="minorHAnsi" w:hAnsiTheme="minorHAnsi" w:cstheme="minorHAnsi"/>
          <w:b/>
          <w:sz w:val="22"/>
          <w:szCs w:val="22"/>
        </w:rPr>
        <w:t>Appendix</w:t>
      </w:r>
    </w:p>
    <w:tbl>
      <w:tblPr>
        <w:tblStyle w:val="TableGrid"/>
        <w:tblW w:w="9480" w:type="dxa"/>
        <w:tblLook w:val="04A0" w:firstRow="1" w:lastRow="0" w:firstColumn="1" w:lastColumn="0" w:noHBand="0" w:noVBand="1"/>
      </w:tblPr>
      <w:tblGrid>
        <w:gridCol w:w="3608"/>
        <w:gridCol w:w="1204"/>
        <w:gridCol w:w="1462"/>
        <w:gridCol w:w="270"/>
        <w:gridCol w:w="675"/>
        <w:gridCol w:w="945"/>
        <w:gridCol w:w="1316"/>
      </w:tblGrid>
      <w:tr w:rsidR="00EF25BA" w:rsidRPr="00891BBC" w14:paraId="1CF38E93" w14:textId="77777777" w:rsidTr="00F521FE">
        <w:trPr>
          <w:trHeight w:val="429"/>
        </w:trPr>
        <w:tc>
          <w:tcPr>
            <w:tcW w:w="3608" w:type="dxa"/>
          </w:tcPr>
          <w:p w14:paraId="47036D34" w14:textId="77777777" w:rsidR="00EF25BA" w:rsidRPr="00891BBC" w:rsidRDefault="00EF25BA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5872" w:type="dxa"/>
            <w:gridSpan w:val="6"/>
          </w:tcPr>
          <w:p w14:paraId="698135A3" w14:textId="77777777" w:rsidR="00EF25BA" w:rsidRPr="00891BBC" w:rsidRDefault="00EF25BA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F25BA" w:rsidRPr="00891BBC" w14:paraId="13B31584" w14:textId="77777777" w:rsidTr="00F521FE">
        <w:trPr>
          <w:trHeight w:val="429"/>
        </w:trPr>
        <w:tc>
          <w:tcPr>
            <w:tcW w:w="3608" w:type="dxa"/>
          </w:tcPr>
          <w:p w14:paraId="46B16782" w14:textId="77777777" w:rsidR="00EF25BA" w:rsidRPr="00891BBC" w:rsidRDefault="00EF25BA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DOB:</w:t>
            </w:r>
          </w:p>
        </w:tc>
        <w:tc>
          <w:tcPr>
            <w:tcW w:w="5872" w:type="dxa"/>
            <w:gridSpan w:val="6"/>
          </w:tcPr>
          <w:p w14:paraId="1EDCB25B" w14:textId="77777777" w:rsidR="00EF25BA" w:rsidRPr="00891BBC" w:rsidRDefault="00EF25BA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F25BA" w:rsidRPr="00891BBC" w14:paraId="0979FF0E" w14:textId="77777777" w:rsidTr="00F521FE">
        <w:trPr>
          <w:trHeight w:val="429"/>
        </w:trPr>
        <w:tc>
          <w:tcPr>
            <w:tcW w:w="3608" w:type="dxa"/>
          </w:tcPr>
          <w:p w14:paraId="584D353B" w14:textId="77777777" w:rsidR="00EF25BA" w:rsidRPr="00891BBC" w:rsidRDefault="00EF25BA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Age:</w:t>
            </w:r>
          </w:p>
        </w:tc>
        <w:tc>
          <w:tcPr>
            <w:tcW w:w="5872" w:type="dxa"/>
            <w:gridSpan w:val="6"/>
          </w:tcPr>
          <w:p w14:paraId="24FFEED4" w14:textId="77777777" w:rsidR="00EF25BA" w:rsidRPr="00891BBC" w:rsidRDefault="00EF25BA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56635" w:rsidRPr="00891BBC" w14:paraId="1A9C90E0" w14:textId="77777777" w:rsidTr="00F521FE">
        <w:trPr>
          <w:trHeight w:val="429"/>
        </w:trPr>
        <w:tc>
          <w:tcPr>
            <w:tcW w:w="3608" w:type="dxa"/>
          </w:tcPr>
          <w:p w14:paraId="283A6CDE" w14:textId="77777777" w:rsidR="00956635" w:rsidRPr="00891BBC" w:rsidRDefault="00956635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Weight:</w:t>
            </w:r>
          </w:p>
        </w:tc>
        <w:tc>
          <w:tcPr>
            <w:tcW w:w="5872" w:type="dxa"/>
            <w:gridSpan w:val="6"/>
          </w:tcPr>
          <w:p w14:paraId="646F3DA3" w14:textId="77777777" w:rsidR="00956635" w:rsidRPr="00891BBC" w:rsidRDefault="00956635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F25BA" w:rsidRPr="00891BBC" w14:paraId="3AE194B0" w14:textId="77777777" w:rsidTr="00F521FE">
        <w:trPr>
          <w:trHeight w:val="429"/>
        </w:trPr>
        <w:tc>
          <w:tcPr>
            <w:tcW w:w="3608" w:type="dxa"/>
          </w:tcPr>
          <w:p w14:paraId="036EA21E" w14:textId="77777777" w:rsidR="00EF25BA" w:rsidRPr="00891BBC" w:rsidRDefault="00EF25BA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Date of Study:</w:t>
            </w:r>
          </w:p>
        </w:tc>
        <w:tc>
          <w:tcPr>
            <w:tcW w:w="5872" w:type="dxa"/>
            <w:gridSpan w:val="6"/>
          </w:tcPr>
          <w:p w14:paraId="464E09FA" w14:textId="77777777" w:rsidR="00EF25BA" w:rsidRPr="00891BBC" w:rsidRDefault="00EF25BA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77D7E" w:rsidRPr="00891BBC" w14:paraId="54EC1D44" w14:textId="77777777" w:rsidTr="00F521FE">
        <w:trPr>
          <w:trHeight w:val="429"/>
        </w:trPr>
        <w:tc>
          <w:tcPr>
            <w:tcW w:w="3608" w:type="dxa"/>
          </w:tcPr>
          <w:p w14:paraId="7B11E7BF" w14:textId="77777777" w:rsidR="00977D7E" w:rsidRPr="00891BBC" w:rsidRDefault="00977D7E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Performing TEE personnel</w:t>
            </w:r>
          </w:p>
        </w:tc>
        <w:tc>
          <w:tcPr>
            <w:tcW w:w="5872" w:type="dxa"/>
            <w:gridSpan w:val="6"/>
          </w:tcPr>
          <w:p w14:paraId="78F472FC" w14:textId="77777777" w:rsidR="00977D7E" w:rsidRPr="00891BBC" w:rsidRDefault="00977D7E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F25BA" w:rsidRPr="00891BBC" w14:paraId="64A12F15" w14:textId="77777777" w:rsidTr="00F521FE">
        <w:trPr>
          <w:trHeight w:val="429"/>
        </w:trPr>
        <w:tc>
          <w:tcPr>
            <w:tcW w:w="3608" w:type="dxa"/>
          </w:tcPr>
          <w:p w14:paraId="012B8CF4" w14:textId="77777777" w:rsidR="00EF25BA" w:rsidRPr="00891BBC" w:rsidRDefault="0055485C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TEE Adverse Events</w:t>
            </w:r>
            <w:r w:rsidR="00EF25BA"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2936" w:type="dxa"/>
            <w:gridSpan w:val="3"/>
          </w:tcPr>
          <w:p w14:paraId="7ECB188C" w14:textId="77777777" w:rsidR="00EF25BA" w:rsidRPr="00891BBC" w:rsidRDefault="00EF25BA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Yes  □</w:t>
            </w:r>
            <w:proofErr w:type="gramEnd"/>
          </w:p>
        </w:tc>
        <w:tc>
          <w:tcPr>
            <w:tcW w:w="2936" w:type="dxa"/>
            <w:gridSpan w:val="3"/>
          </w:tcPr>
          <w:p w14:paraId="50799DA2" w14:textId="77777777" w:rsidR="00EF25BA" w:rsidRPr="00891BBC" w:rsidRDefault="00EF25BA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No  □</w:t>
            </w:r>
            <w:proofErr w:type="gramEnd"/>
          </w:p>
        </w:tc>
      </w:tr>
      <w:tr w:rsidR="00EF25BA" w:rsidRPr="00891BBC" w14:paraId="24EEDA64" w14:textId="77777777" w:rsidTr="00F521FE">
        <w:trPr>
          <w:trHeight w:val="429"/>
        </w:trPr>
        <w:tc>
          <w:tcPr>
            <w:tcW w:w="3608" w:type="dxa"/>
          </w:tcPr>
          <w:p w14:paraId="169833AA" w14:textId="77777777" w:rsidR="00EF25BA" w:rsidRPr="00891BBC" w:rsidRDefault="00EF25BA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Location:</w:t>
            </w:r>
          </w:p>
        </w:tc>
        <w:tc>
          <w:tcPr>
            <w:tcW w:w="1204" w:type="dxa"/>
          </w:tcPr>
          <w:p w14:paraId="6802BDF9" w14:textId="77777777" w:rsidR="00EF25BA" w:rsidRPr="00891BBC" w:rsidRDefault="00EF25BA" w:rsidP="00613DE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OR  □</w:t>
            </w:r>
            <w:proofErr w:type="gramEnd"/>
          </w:p>
        </w:tc>
        <w:tc>
          <w:tcPr>
            <w:tcW w:w="1462" w:type="dxa"/>
          </w:tcPr>
          <w:p w14:paraId="4C3EE2A8" w14:textId="77777777" w:rsidR="00EF25BA" w:rsidRPr="00891BBC" w:rsidRDefault="00EF25BA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Cath </w:t>
            </w:r>
            <w:proofErr w:type="gramStart"/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lab  □</w:t>
            </w:r>
            <w:proofErr w:type="gramEnd"/>
          </w:p>
        </w:tc>
        <w:tc>
          <w:tcPr>
            <w:tcW w:w="945" w:type="dxa"/>
            <w:gridSpan w:val="2"/>
          </w:tcPr>
          <w:p w14:paraId="238A21C5" w14:textId="77777777" w:rsidR="00EF25BA" w:rsidRPr="00891BBC" w:rsidRDefault="00EF25BA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ICU  □</w:t>
            </w:r>
            <w:proofErr w:type="gramEnd"/>
          </w:p>
        </w:tc>
        <w:tc>
          <w:tcPr>
            <w:tcW w:w="945" w:type="dxa"/>
          </w:tcPr>
          <w:p w14:paraId="053E5B23" w14:textId="77777777" w:rsidR="00EF25BA" w:rsidRPr="00891BBC" w:rsidRDefault="00EF25BA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ER  □</w:t>
            </w:r>
            <w:proofErr w:type="gramEnd"/>
          </w:p>
        </w:tc>
        <w:tc>
          <w:tcPr>
            <w:tcW w:w="1313" w:type="dxa"/>
          </w:tcPr>
          <w:p w14:paraId="443AF5A7" w14:textId="77777777" w:rsidR="00EF25BA" w:rsidRPr="00891BBC" w:rsidRDefault="00EF25BA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Other □</w:t>
            </w:r>
          </w:p>
        </w:tc>
      </w:tr>
      <w:tr w:rsidR="00EF25BA" w:rsidRPr="00891BBC" w14:paraId="0FAB8B85" w14:textId="77777777" w:rsidTr="00F521FE">
        <w:trPr>
          <w:trHeight w:val="429"/>
        </w:trPr>
        <w:tc>
          <w:tcPr>
            <w:tcW w:w="3608" w:type="dxa"/>
          </w:tcPr>
          <w:p w14:paraId="7A3CF62E" w14:textId="77777777" w:rsidR="00EF25BA" w:rsidRPr="00891BBC" w:rsidRDefault="00EF25BA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Placement:</w:t>
            </w:r>
          </w:p>
        </w:tc>
        <w:tc>
          <w:tcPr>
            <w:tcW w:w="2936" w:type="dxa"/>
            <w:gridSpan w:val="3"/>
          </w:tcPr>
          <w:p w14:paraId="0FBD4A56" w14:textId="77777777" w:rsidR="00EF25BA" w:rsidRPr="00891BBC" w:rsidRDefault="00EF25BA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Anesthesiologist  □</w:t>
            </w:r>
            <w:proofErr w:type="gramEnd"/>
          </w:p>
        </w:tc>
        <w:tc>
          <w:tcPr>
            <w:tcW w:w="2936" w:type="dxa"/>
            <w:gridSpan w:val="3"/>
          </w:tcPr>
          <w:p w14:paraId="6BD97006" w14:textId="77777777" w:rsidR="00EF25BA" w:rsidRPr="00891BBC" w:rsidRDefault="00EF25BA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Cardiologist  □</w:t>
            </w:r>
            <w:proofErr w:type="gramEnd"/>
          </w:p>
        </w:tc>
      </w:tr>
      <w:tr w:rsidR="00EF25BA" w:rsidRPr="00891BBC" w14:paraId="67AA26AE" w14:textId="77777777" w:rsidTr="00F521FE">
        <w:trPr>
          <w:trHeight w:val="777"/>
        </w:trPr>
        <w:tc>
          <w:tcPr>
            <w:tcW w:w="3608" w:type="dxa"/>
          </w:tcPr>
          <w:p w14:paraId="4314322D" w14:textId="77777777" w:rsidR="00EF25BA" w:rsidRPr="00891BBC" w:rsidRDefault="00EF25BA" w:rsidP="00613DE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Was history obtained to evaluate esophageal problems?</w:t>
            </w:r>
          </w:p>
        </w:tc>
        <w:tc>
          <w:tcPr>
            <w:tcW w:w="2936" w:type="dxa"/>
            <w:gridSpan w:val="3"/>
          </w:tcPr>
          <w:p w14:paraId="78D5BF69" w14:textId="77777777" w:rsidR="00EF25BA" w:rsidRPr="00891BBC" w:rsidRDefault="00EF25BA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Yes □</w:t>
            </w:r>
          </w:p>
        </w:tc>
        <w:tc>
          <w:tcPr>
            <w:tcW w:w="2936" w:type="dxa"/>
            <w:gridSpan w:val="3"/>
          </w:tcPr>
          <w:p w14:paraId="3B1D21E5" w14:textId="77777777" w:rsidR="00EF25BA" w:rsidRPr="00891BBC" w:rsidRDefault="00EF25BA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No □</w:t>
            </w:r>
          </w:p>
        </w:tc>
      </w:tr>
      <w:tr w:rsidR="00765FE7" w:rsidRPr="00891BBC" w14:paraId="060B1097" w14:textId="77777777" w:rsidTr="00F521FE">
        <w:trPr>
          <w:trHeight w:val="777"/>
        </w:trPr>
        <w:tc>
          <w:tcPr>
            <w:tcW w:w="3608" w:type="dxa"/>
          </w:tcPr>
          <w:p w14:paraId="059ACEE9" w14:textId="77777777" w:rsidR="00765FE7" w:rsidRPr="00891BBC" w:rsidRDefault="00903BDD" w:rsidP="00613DE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Appropriate </w:t>
            </w:r>
            <w:r w:rsidR="00956635"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TEE probe</w:t>
            </w: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size?</w:t>
            </w:r>
          </w:p>
        </w:tc>
        <w:tc>
          <w:tcPr>
            <w:tcW w:w="2936" w:type="dxa"/>
            <w:gridSpan w:val="3"/>
          </w:tcPr>
          <w:p w14:paraId="1F007120" w14:textId="77777777" w:rsidR="00765FE7" w:rsidRPr="00891BBC" w:rsidRDefault="00903BDD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Yes □</w:t>
            </w:r>
          </w:p>
        </w:tc>
        <w:tc>
          <w:tcPr>
            <w:tcW w:w="2936" w:type="dxa"/>
            <w:gridSpan w:val="3"/>
          </w:tcPr>
          <w:p w14:paraId="6F00A01B" w14:textId="77777777" w:rsidR="00765FE7" w:rsidRPr="00891BBC" w:rsidRDefault="00903BDD" w:rsidP="00613DE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No □</w:t>
            </w:r>
          </w:p>
        </w:tc>
      </w:tr>
      <w:tr w:rsidR="00BC73E7" w:rsidRPr="00891BBC" w14:paraId="6160D94C" w14:textId="77777777" w:rsidTr="00F521FE">
        <w:trPr>
          <w:trHeight w:val="777"/>
        </w:trPr>
        <w:tc>
          <w:tcPr>
            <w:tcW w:w="3608" w:type="dxa"/>
          </w:tcPr>
          <w:p w14:paraId="7188302B" w14:textId="77777777" w:rsidR="00BC73E7" w:rsidRPr="00891BBC" w:rsidRDefault="00BC73E7" w:rsidP="00BC73E7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Endotracheal dislodgement</w:t>
            </w:r>
          </w:p>
        </w:tc>
        <w:tc>
          <w:tcPr>
            <w:tcW w:w="2936" w:type="dxa"/>
            <w:gridSpan w:val="3"/>
          </w:tcPr>
          <w:p w14:paraId="10ACCE1F" w14:textId="77777777" w:rsidR="00BC73E7" w:rsidRPr="00891BBC" w:rsidRDefault="00BC73E7" w:rsidP="00BC73E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Yes □</w:t>
            </w:r>
            <w:r w:rsidR="00D72F70"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= 2 points</w:t>
            </w:r>
          </w:p>
        </w:tc>
        <w:tc>
          <w:tcPr>
            <w:tcW w:w="2936" w:type="dxa"/>
            <w:gridSpan w:val="3"/>
          </w:tcPr>
          <w:p w14:paraId="506C2F56" w14:textId="77777777" w:rsidR="00BC73E7" w:rsidRPr="00891BBC" w:rsidRDefault="00BC73E7" w:rsidP="00BC73E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No □</w:t>
            </w:r>
          </w:p>
        </w:tc>
      </w:tr>
      <w:tr w:rsidR="00BC73E7" w:rsidRPr="00891BBC" w14:paraId="487E1D3B" w14:textId="77777777" w:rsidTr="00F521FE">
        <w:trPr>
          <w:trHeight w:val="751"/>
        </w:trPr>
        <w:tc>
          <w:tcPr>
            <w:tcW w:w="3608" w:type="dxa"/>
          </w:tcPr>
          <w:p w14:paraId="5B7D1764" w14:textId="77777777" w:rsidR="00BC73E7" w:rsidRPr="00891BBC" w:rsidRDefault="00BC73E7" w:rsidP="00BC73E7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Esophageal tear</w:t>
            </w:r>
          </w:p>
        </w:tc>
        <w:tc>
          <w:tcPr>
            <w:tcW w:w="2936" w:type="dxa"/>
            <w:gridSpan w:val="3"/>
          </w:tcPr>
          <w:p w14:paraId="68F74EE9" w14:textId="77777777" w:rsidR="00BC73E7" w:rsidRPr="00891BBC" w:rsidRDefault="00BC73E7" w:rsidP="00BC73E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Yes □</w:t>
            </w:r>
            <w:r w:rsidR="00D72F70"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= 2 points</w:t>
            </w:r>
          </w:p>
        </w:tc>
        <w:tc>
          <w:tcPr>
            <w:tcW w:w="2936" w:type="dxa"/>
            <w:gridSpan w:val="3"/>
          </w:tcPr>
          <w:p w14:paraId="729B3CF3" w14:textId="77777777" w:rsidR="00BC73E7" w:rsidRPr="00891BBC" w:rsidRDefault="00BC73E7" w:rsidP="00BC73E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No □</w:t>
            </w:r>
          </w:p>
        </w:tc>
      </w:tr>
      <w:tr w:rsidR="00BC73E7" w:rsidRPr="00891BBC" w14:paraId="7907632B" w14:textId="77777777" w:rsidTr="00F521FE">
        <w:trPr>
          <w:trHeight w:val="690"/>
        </w:trPr>
        <w:tc>
          <w:tcPr>
            <w:tcW w:w="3608" w:type="dxa"/>
          </w:tcPr>
          <w:p w14:paraId="29342A17" w14:textId="44A3ED69" w:rsidR="00BC73E7" w:rsidRPr="00891BBC" w:rsidRDefault="00BC73E7" w:rsidP="00BC73E7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Oral mucosa</w:t>
            </w:r>
            <w:r w:rsidR="00DD0B4A"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GI</w:t>
            </w: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injury that requires treatment</w:t>
            </w:r>
          </w:p>
        </w:tc>
        <w:tc>
          <w:tcPr>
            <w:tcW w:w="2936" w:type="dxa"/>
            <w:gridSpan w:val="3"/>
          </w:tcPr>
          <w:p w14:paraId="513F7D09" w14:textId="77777777" w:rsidR="00BC73E7" w:rsidRPr="00891BBC" w:rsidRDefault="00BC73E7" w:rsidP="00BC73E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Yes □</w:t>
            </w:r>
            <w:r w:rsidR="00D72F70"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= 2 points</w:t>
            </w:r>
          </w:p>
        </w:tc>
        <w:tc>
          <w:tcPr>
            <w:tcW w:w="2936" w:type="dxa"/>
            <w:gridSpan w:val="3"/>
          </w:tcPr>
          <w:p w14:paraId="0BACA374" w14:textId="77777777" w:rsidR="00BC73E7" w:rsidRPr="00891BBC" w:rsidRDefault="00BC73E7" w:rsidP="00BC73E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No □</w:t>
            </w:r>
          </w:p>
        </w:tc>
      </w:tr>
      <w:tr w:rsidR="00BC73E7" w:rsidRPr="00891BBC" w14:paraId="4B4111A6" w14:textId="77777777" w:rsidTr="00F521FE">
        <w:trPr>
          <w:trHeight w:val="690"/>
        </w:trPr>
        <w:tc>
          <w:tcPr>
            <w:tcW w:w="3608" w:type="dxa"/>
          </w:tcPr>
          <w:p w14:paraId="2B745425" w14:textId="77777777" w:rsidR="00BC73E7" w:rsidRPr="00891BBC" w:rsidRDefault="00BC73E7" w:rsidP="00D7711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Deterioration of vital signs monitoring that requires treatment</w:t>
            </w:r>
          </w:p>
        </w:tc>
        <w:tc>
          <w:tcPr>
            <w:tcW w:w="2936" w:type="dxa"/>
            <w:gridSpan w:val="3"/>
          </w:tcPr>
          <w:p w14:paraId="28CCDC18" w14:textId="77777777" w:rsidR="00BC73E7" w:rsidRPr="00891BBC" w:rsidRDefault="00BC73E7" w:rsidP="00BC73E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Yes □</w:t>
            </w:r>
            <w:r w:rsidR="00D72F70"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= 2 points</w:t>
            </w:r>
          </w:p>
        </w:tc>
        <w:tc>
          <w:tcPr>
            <w:tcW w:w="2936" w:type="dxa"/>
            <w:gridSpan w:val="3"/>
          </w:tcPr>
          <w:p w14:paraId="56245797" w14:textId="77777777" w:rsidR="00BC73E7" w:rsidRPr="00891BBC" w:rsidRDefault="00BC73E7" w:rsidP="00BC73E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No □</w:t>
            </w:r>
          </w:p>
        </w:tc>
      </w:tr>
      <w:tr w:rsidR="00BC73E7" w:rsidRPr="00891BBC" w14:paraId="19843518" w14:textId="77777777" w:rsidTr="00F521FE">
        <w:trPr>
          <w:trHeight w:val="733"/>
        </w:trPr>
        <w:tc>
          <w:tcPr>
            <w:tcW w:w="3608" w:type="dxa"/>
          </w:tcPr>
          <w:p w14:paraId="1A4EE652" w14:textId="77777777" w:rsidR="00BC73E7" w:rsidRPr="00891BBC" w:rsidRDefault="00BC73E7" w:rsidP="00BC73E7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Teeth dislodgement</w:t>
            </w:r>
          </w:p>
        </w:tc>
        <w:tc>
          <w:tcPr>
            <w:tcW w:w="2936" w:type="dxa"/>
            <w:gridSpan w:val="3"/>
          </w:tcPr>
          <w:p w14:paraId="5FE6A989" w14:textId="77777777" w:rsidR="00BC73E7" w:rsidRPr="00891BBC" w:rsidRDefault="00BC73E7" w:rsidP="00BC73E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Yes □</w:t>
            </w:r>
            <w:r w:rsidR="00D72F70"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= 1 point</w:t>
            </w:r>
          </w:p>
        </w:tc>
        <w:tc>
          <w:tcPr>
            <w:tcW w:w="2936" w:type="dxa"/>
            <w:gridSpan w:val="3"/>
          </w:tcPr>
          <w:p w14:paraId="2F02CD21" w14:textId="77777777" w:rsidR="00BC73E7" w:rsidRPr="00891BBC" w:rsidRDefault="00BC73E7" w:rsidP="00BC73E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No □</w:t>
            </w:r>
          </w:p>
        </w:tc>
      </w:tr>
      <w:tr w:rsidR="00BC73E7" w:rsidRPr="00891BBC" w14:paraId="21940029" w14:textId="77777777" w:rsidTr="00F521FE">
        <w:trPr>
          <w:trHeight w:val="690"/>
        </w:trPr>
        <w:tc>
          <w:tcPr>
            <w:tcW w:w="3608" w:type="dxa"/>
          </w:tcPr>
          <w:p w14:paraId="7FF5A5D8" w14:textId="1E484282" w:rsidR="00BC73E7" w:rsidRPr="00891BBC" w:rsidRDefault="00BC73E7" w:rsidP="00BC73E7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Oral mucosal</w:t>
            </w:r>
            <w:r w:rsidR="00DD0B4A"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GI</w:t>
            </w: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injury</w:t>
            </w:r>
          </w:p>
        </w:tc>
        <w:tc>
          <w:tcPr>
            <w:tcW w:w="2936" w:type="dxa"/>
            <w:gridSpan w:val="3"/>
          </w:tcPr>
          <w:p w14:paraId="0DE83E4B" w14:textId="77777777" w:rsidR="00BC73E7" w:rsidRPr="00891BBC" w:rsidRDefault="00BC73E7" w:rsidP="00BC73E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Yes □</w:t>
            </w:r>
            <w:r w:rsidR="00D72F70"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= 1 point</w:t>
            </w:r>
          </w:p>
        </w:tc>
        <w:tc>
          <w:tcPr>
            <w:tcW w:w="2936" w:type="dxa"/>
            <w:gridSpan w:val="3"/>
          </w:tcPr>
          <w:p w14:paraId="21AA693D" w14:textId="77777777" w:rsidR="00BC73E7" w:rsidRPr="00891BBC" w:rsidRDefault="00BC73E7" w:rsidP="00BC73E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No □</w:t>
            </w:r>
          </w:p>
        </w:tc>
      </w:tr>
      <w:tr w:rsidR="00BC73E7" w:rsidRPr="00891BBC" w14:paraId="7A32AF1D" w14:textId="77777777" w:rsidTr="00F521FE">
        <w:trPr>
          <w:trHeight w:val="777"/>
        </w:trPr>
        <w:tc>
          <w:tcPr>
            <w:tcW w:w="3608" w:type="dxa"/>
          </w:tcPr>
          <w:p w14:paraId="45D6E4CF" w14:textId="77777777" w:rsidR="00BC73E7" w:rsidRPr="00891BBC" w:rsidRDefault="00A26634" w:rsidP="00A2663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Transient deterioration of</w:t>
            </w:r>
            <w:r w:rsidR="00BC73E7"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vital signs monitoring (loss of arterial BP, dampening of arterial BP, desaturations)</w:t>
            </w:r>
          </w:p>
        </w:tc>
        <w:tc>
          <w:tcPr>
            <w:tcW w:w="2936" w:type="dxa"/>
            <w:gridSpan w:val="3"/>
          </w:tcPr>
          <w:p w14:paraId="6014B0B7" w14:textId="77777777" w:rsidR="00BC73E7" w:rsidRPr="00891BBC" w:rsidRDefault="00BC73E7" w:rsidP="00BC73E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Yes □</w:t>
            </w:r>
            <w:r w:rsidR="00D72F70"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= 1 point</w:t>
            </w:r>
          </w:p>
        </w:tc>
        <w:tc>
          <w:tcPr>
            <w:tcW w:w="2936" w:type="dxa"/>
            <w:gridSpan w:val="3"/>
          </w:tcPr>
          <w:p w14:paraId="14CC3C51" w14:textId="77777777" w:rsidR="00BC73E7" w:rsidRPr="00891BBC" w:rsidRDefault="00BC73E7" w:rsidP="00BC73E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No □</w:t>
            </w:r>
          </w:p>
        </w:tc>
      </w:tr>
      <w:tr w:rsidR="00D72F70" w:rsidRPr="00891BBC" w14:paraId="2A4952E4" w14:textId="77777777" w:rsidTr="00F521FE">
        <w:trPr>
          <w:trHeight w:val="777"/>
        </w:trPr>
        <w:tc>
          <w:tcPr>
            <w:tcW w:w="3608" w:type="dxa"/>
          </w:tcPr>
          <w:p w14:paraId="0574D483" w14:textId="77777777" w:rsidR="00D72F70" w:rsidRPr="00891BBC" w:rsidRDefault="00D72F70" w:rsidP="00D72F70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096B7F" w14:textId="77777777" w:rsidR="00D72F70" w:rsidRPr="00891BBC" w:rsidRDefault="006261DB" w:rsidP="00D72F70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BC">
              <w:rPr>
                <w:rFonts w:asciiTheme="minorHAnsi" w:hAnsiTheme="minorHAnsi" w:cstheme="minorHAnsi"/>
                <w:b/>
                <w:sz w:val="22"/>
                <w:szCs w:val="22"/>
              </w:rPr>
              <w:t>Total points out of 11 points</w:t>
            </w:r>
          </w:p>
        </w:tc>
        <w:tc>
          <w:tcPr>
            <w:tcW w:w="2936" w:type="dxa"/>
            <w:gridSpan w:val="3"/>
          </w:tcPr>
          <w:p w14:paraId="7A6DD308" w14:textId="77777777" w:rsidR="00D72F70" w:rsidRPr="00891BBC" w:rsidRDefault="00D72F70" w:rsidP="00BC73E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36" w:type="dxa"/>
            <w:gridSpan w:val="3"/>
          </w:tcPr>
          <w:p w14:paraId="6245C953" w14:textId="77777777" w:rsidR="00D72F70" w:rsidRPr="00891BBC" w:rsidRDefault="00D72F70" w:rsidP="00BC73E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9FDB138" w14:textId="715771A5" w:rsidR="008A75FE" w:rsidRDefault="008A75FE" w:rsidP="00F521FE">
      <w:pPr>
        <w:rPr>
          <w:rFonts w:asciiTheme="minorHAnsi" w:hAnsiTheme="minorHAnsi" w:cstheme="minorHAnsi"/>
          <w:sz w:val="22"/>
          <w:szCs w:val="22"/>
        </w:rPr>
      </w:pPr>
    </w:p>
    <w:p w14:paraId="42AFC45F" w14:textId="6C0D4D0C" w:rsidR="00C3682A" w:rsidRDefault="00C3682A" w:rsidP="00F521FE">
      <w:pPr>
        <w:rPr>
          <w:rFonts w:asciiTheme="minorHAnsi" w:hAnsiTheme="minorHAnsi" w:cstheme="minorHAnsi"/>
          <w:sz w:val="22"/>
          <w:szCs w:val="22"/>
        </w:rPr>
      </w:pPr>
    </w:p>
    <w:p w14:paraId="5551ABB6" w14:textId="393543C1" w:rsidR="00C3682A" w:rsidRDefault="00C3682A" w:rsidP="00F521FE">
      <w:pPr>
        <w:rPr>
          <w:rFonts w:asciiTheme="minorHAnsi" w:hAnsiTheme="minorHAnsi" w:cstheme="minorHAnsi"/>
          <w:sz w:val="22"/>
          <w:szCs w:val="22"/>
        </w:rPr>
      </w:pPr>
    </w:p>
    <w:p w14:paraId="4B750666" w14:textId="6383553D" w:rsidR="00C3682A" w:rsidRDefault="00C3682A" w:rsidP="00F521FE">
      <w:pPr>
        <w:rPr>
          <w:rFonts w:asciiTheme="minorHAnsi" w:hAnsiTheme="minorHAnsi" w:cstheme="minorHAnsi"/>
          <w:sz w:val="22"/>
          <w:szCs w:val="22"/>
        </w:rPr>
      </w:pPr>
    </w:p>
    <w:p w14:paraId="4069EB5D" w14:textId="3A771F55" w:rsidR="00C3682A" w:rsidRDefault="00C3682A" w:rsidP="00F521FE">
      <w:pPr>
        <w:rPr>
          <w:rFonts w:asciiTheme="minorHAnsi" w:hAnsiTheme="minorHAnsi" w:cstheme="minorHAnsi"/>
          <w:sz w:val="22"/>
          <w:szCs w:val="22"/>
        </w:rPr>
      </w:pPr>
    </w:p>
    <w:p w14:paraId="06F9E3D6" w14:textId="3BA6480F" w:rsidR="00C3682A" w:rsidRDefault="00C3682A" w:rsidP="00F521FE">
      <w:pPr>
        <w:rPr>
          <w:rFonts w:asciiTheme="minorHAnsi" w:hAnsiTheme="minorHAnsi" w:cstheme="minorHAnsi"/>
          <w:sz w:val="22"/>
          <w:szCs w:val="22"/>
        </w:rPr>
      </w:pPr>
    </w:p>
    <w:p w14:paraId="75272D94" w14:textId="7B0C8790" w:rsidR="00C3682A" w:rsidRDefault="00C3682A" w:rsidP="00F521FE">
      <w:pPr>
        <w:rPr>
          <w:rFonts w:asciiTheme="minorHAnsi" w:hAnsiTheme="minorHAnsi" w:cstheme="minorHAnsi"/>
          <w:sz w:val="22"/>
          <w:szCs w:val="22"/>
        </w:rPr>
      </w:pPr>
    </w:p>
    <w:p w14:paraId="2AB9A8CF" w14:textId="2F8DCCAA" w:rsidR="00C3682A" w:rsidRDefault="00C3682A" w:rsidP="00F521FE">
      <w:pPr>
        <w:rPr>
          <w:rFonts w:asciiTheme="minorHAnsi" w:hAnsiTheme="minorHAnsi" w:cstheme="minorHAnsi"/>
          <w:sz w:val="22"/>
          <w:szCs w:val="22"/>
        </w:rPr>
      </w:pPr>
    </w:p>
    <w:p w14:paraId="6DF169D3" w14:textId="6175BC36" w:rsidR="00C3682A" w:rsidRDefault="00C3682A" w:rsidP="00F521FE">
      <w:pPr>
        <w:rPr>
          <w:rFonts w:asciiTheme="minorHAnsi" w:hAnsiTheme="minorHAnsi" w:cstheme="minorHAnsi"/>
          <w:sz w:val="22"/>
          <w:szCs w:val="22"/>
        </w:rPr>
      </w:pPr>
    </w:p>
    <w:p w14:paraId="7CC2477E" w14:textId="443DB1D9" w:rsidR="00C3682A" w:rsidRDefault="00C3682A" w:rsidP="00F521FE">
      <w:pPr>
        <w:rPr>
          <w:rFonts w:asciiTheme="minorHAnsi" w:hAnsiTheme="minorHAnsi" w:cstheme="minorHAnsi"/>
          <w:sz w:val="22"/>
          <w:szCs w:val="22"/>
        </w:rPr>
      </w:pPr>
    </w:p>
    <w:p w14:paraId="0DDC9C17" w14:textId="635CD20E" w:rsidR="00C3682A" w:rsidRDefault="00C3682A" w:rsidP="00F521FE">
      <w:pPr>
        <w:rPr>
          <w:rFonts w:asciiTheme="minorHAnsi" w:hAnsiTheme="minorHAnsi" w:cstheme="minorHAnsi"/>
          <w:sz w:val="22"/>
          <w:szCs w:val="22"/>
        </w:rPr>
      </w:pPr>
    </w:p>
    <w:p w14:paraId="7AF349A9" w14:textId="625DCBC8" w:rsidR="00C3682A" w:rsidRDefault="00C3682A" w:rsidP="00F521FE">
      <w:pPr>
        <w:rPr>
          <w:rFonts w:asciiTheme="minorHAnsi" w:hAnsiTheme="minorHAnsi" w:cstheme="minorHAnsi"/>
          <w:sz w:val="22"/>
          <w:szCs w:val="22"/>
        </w:rPr>
      </w:pPr>
    </w:p>
    <w:p w14:paraId="435FAD5E" w14:textId="488AD6B3" w:rsidR="00C3682A" w:rsidRDefault="00C3682A" w:rsidP="00F521FE">
      <w:pPr>
        <w:rPr>
          <w:rFonts w:asciiTheme="minorHAnsi" w:hAnsiTheme="minorHAnsi" w:cstheme="minorHAnsi"/>
          <w:sz w:val="22"/>
          <w:szCs w:val="22"/>
        </w:rPr>
      </w:pPr>
    </w:p>
    <w:p w14:paraId="115B6BEB" w14:textId="7B47D682" w:rsidR="00C3682A" w:rsidRDefault="00C3682A" w:rsidP="00F521FE">
      <w:pPr>
        <w:rPr>
          <w:rFonts w:asciiTheme="minorHAnsi" w:hAnsiTheme="minorHAnsi" w:cstheme="minorHAnsi"/>
          <w:sz w:val="22"/>
          <w:szCs w:val="22"/>
        </w:rPr>
      </w:pPr>
    </w:p>
    <w:p w14:paraId="6B946712" w14:textId="77777777" w:rsidR="00C3682A" w:rsidRPr="00891BBC" w:rsidRDefault="00C3682A" w:rsidP="00F521FE">
      <w:pPr>
        <w:rPr>
          <w:rFonts w:asciiTheme="minorHAnsi" w:hAnsiTheme="minorHAnsi" w:cstheme="minorHAnsi"/>
          <w:sz w:val="22"/>
          <w:szCs w:val="22"/>
        </w:rPr>
      </w:pPr>
    </w:p>
    <w:sectPr w:rsidR="00C3682A" w:rsidRPr="00891BBC" w:rsidSect="0085259F">
      <w:headerReference w:type="default" r:id="rId16"/>
      <w:footerReference w:type="defaul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3A9A4" w14:textId="77777777" w:rsidR="0073480D" w:rsidRDefault="0073480D" w:rsidP="003169B3">
      <w:r>
        <w:separator/>
      </w:r>
    </w:p>
  </w:endnote>
  <w:endnote w:type="continuationSeparator" w:id="0">
    <w:p w14:paraId="0B83FF60" w14:textId="77777777" w:rsidR="0073480D" w:rsidRDefault="0073480D" w:rsidP="0031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8EBE1" w14:textId="27763159" w:rsidR="003169B3" w:rsidRPr="00C64B34" w:rsidRDefault="00625746">
    <w:pPr>
      <w:pStyle w:val="Footer"/>
      <w:jc w:val="right"/>
      <w:rPr>
        <w:rFonts w:asciiTheme="minorHAnsi" w:hAnsiTheme="minorHAnsi" w:cstheme="minorHAnsi"/>
        <w:noProof/>
        <w:sz w:val="22"/>
        <w:szCs w:val="22"/>
      </w:rPr>
    </w:pPr>
    <w:r>
      <w:t xml:space="preserve"> </w:t>
    </w:r>
    <w:r w:rsidR="003169B3" w:rsidRPr="00C64B34">
      <w:rPr>
        <w:rFonts w:asciiTheme="minorHAnsi" w:hAnsiTheme="minorHAnsi" w:cstheme="minorHAnsi"/>
        <w:sz w:val="22"/>
        <w:szCs w:val="22"/>
      </w:rPr>
      <w:t xml:space="preserve">Page </w:t>
    </w:r>
    <w:sdt>
      <w:sdtPr>
        <w:rPr>
          <w:rFonts w:asciiTheme="minorHAnsi" w:hAnsiTheme="minorHAnsi" w:cstheme="minorHAnsi"/>
          <w:sz w:val="22"/>
          <w:szCs w:val="22"/>
        </w:rPr>
        <w:id w:val="-14738944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169B3" w:rsidRPr="00C64B34">
          <w:rPr>
            <w:rFonts w:asciiTheme="minorHAnsi" w:hAnsiTheme="minorHAnsi" w:cstheme="minorHAnsi"/>
            <w:b/>
            <w:bCs/>
            <w:sz w:val="22"/>
            <w:szCs w:val="22"/>
          </w:rPr>
          <w:fldChar w:fldCharType="begin"/>
        </w:r>
        <w:r w:rsidR="003169B3" w:rsidRPr="00C64B34">
          <w:rPr>
            <w:rFonts w:asciiTheme="minorHAnsi" w:hAnsiTheme="minorHAnsi" w:cstheme="minorHAnsi"/>
            <w:b/>
            <w:bCs/>
            <w:sz w:val="22"/>
            <w:szCs w:val="22"/>
          </w:rPr>
          <w:instrText xml:space="preserve"> PAGE   \* MERGEFORMAT </w:instrText>
        </w:r>
        <w:r w:rsidR="003169B3" w:rsidRPr="00C64B34">
          <w:rPr>
            <w:rFonts w:asciiTheme="minorHAnsi" w:hAnsiTheme="minorHAnsi" w:cstheme="minorHAnsi"/>
            <w:b/>
            <w:bCs/>
            <w:sz w:val="22"/>
            <w:szCs w:val="22"/>
          </w:rPr>
          <w:fldChar w:fldCharType="separate"/>
        </w:r>
        <w:r w:rsidR="003169B3" w:rsidRPr="00C64B34">
          <w:rPr>
            <w:rFonts w:asciiTheme="minorHAnsi" w:hAnsiTheme="minorHAnsi" w:cstheme="minorHAnsi"/>
            <w:b/>
            <w:bCs/>
            <w:noProof/>
            <w:sz w:val="22"/>
            <w:szCs w:val="22"/>
          </w:rPr>
          <w:t>2</w:t>
        </w:r>
        <w:r w:rsidR="003169B3" w:rsidRPr="00C64B34">
          <w:rPr>
            <w:rFonts w:asciiTheme="minorHAnsi" w:hAnsiTheme="minorHAnsi" w:cstheme="minorHAnsi"/>
            <w:b/>
            <w:bCs/>
            <w:noProof/>
            <w:sz w:val="22"/>
            <w:szCs w:val="22"/>
          </w:rPr>
          <w:fldChar w:fldCharType="end"/>
        </w:r>
        <w:r w:rsidRPr="00C64B34">
          <w:rPr>
            <w:rFonts w:asciiTheme="minorHAnsi" w:hAnsiTheme="minorHAnsi" w:cstheme="minorHAnsi"/>
            <w:noProof/>
            <w:sz w:val="22"/>
            <w:szCs w:val="22"/>
          </w:rPr>
          <w:t xml:space="preserve"> of </w:t>
        </w:r>
        <w:r w:rsidRPr="00C64B34">
          <w:rPr>
            <w:rFonts w:asciiTheme="minorHAnsi" w:hAnsiTheme="minorHAnsi" w:cstheme="minorHAnsi"/>
            <w:b/>
            <w:bCs/>
            <w:noProof/>
            <w:sz w:val="22"/>
            <w:szCs w:val="22"/>
          </w:rPr>
          <w:t>4</w:t>
        </w:r>
      </w:sdtContent>
    </w:sdt>
  </w:p>
  <w:p w14:paraId="027FEF1F" w14:textId="77777777" w:rsidR="00625746" w:rsidRDefault="00625746" w:rsidP="00625746">
    <w:pPr>
      <w:spacing w:after="60"/>
      <w:ind w:left="-5"/>
      <w:rPr>
        <w:sz w:val="16"/>
        <w:szCs w:val="16"/>
      </w:rPr>
    </w:pPr>
  </w:p>
  <w:p w14:paraId="01052C31" w14:textId="77777777" w:rsidR="00625746" w:rsidRDefault="00625746" w:rsidP="00625746">
    <w:pPr>
      <w:spacing w:after="60"/>
      <w:ind w:left="-5"/>
      <w:rPr>
        <w:sz w:val="16"/>
        <w:szCs w:val="16"/>
      </w:rPr>
    </w:pPr>
    <w:r>
      <w:rPr>
        <w:sz w:val="16"/>
        <w:szCs w:val="16"/>
      </w:rPr>
      <w:t xml:space="preserve">ACPC Quality Network Metric Specifications © 2015 by American College of Cardiology Foundation                                                Confidential - Not for Release.  </w:t>
    </w:r>
  </w:p>
  <w:p w14:paraId="3E7D028F" w14:textId="77777777" w:rsidR="00625746" w:rsidRDefault="00625746" w:rsidP="00625746">
    <w:pPr>
      <w:ind w:left="-5"/>
      <w:rPr>
        <w:sz w:val="16"/>
        <w:szCs w:val="16"/>
      </w:rPr>
    </w:pPr>
    <w:r>
      <w:rPr>
        <w:sz w:val="16"/>
        <w:szCs w:val="16"/>
      </w:rPr>
      <w:t xml:space="preserve">All Rights Reserved.  None of this material may be distributed, </w:t>
    </w:r>
    <w:proofErr w:type="gramStart"/>
    <w:r>
      <w:rPr>
        <w:sz w:val="16"/>
        <w:szCs w:val="16"/>
      </w:rPr>
      <w:t>released</w:t>
    </w:r>
    <w:proofErr w:type="gramEnd"/>
    <w:r>
      <w:rPr>
        <w:sz w:val="16"/>
        <w:szCs w:val="16"/>
      </w:rPr>
      <w:t xml:space="preserve"> or reproduced without the express prior consent of ACCF.  </w:t>
    </w:r>
  </w:p>
  <w:p w14:paraId="5CD7FF9C" w14:textId="77777777" w:rsidR="00625746" w:rsidRPr="00891BBC" w:rsidRDefault="00625746" w:rsidP="00625746">
    <w:pPr>
      <w:rPr>
        <w:rFonts w:asciiTheme="minorHAnsi" w:hAnsiTheme="minorHAnsi" w:cstheme="minorHAnsi"/>
        <w:sz w:val="22"/>
        <w:szCs w:val="22"/>
      </w:rPr>
    </w:pPr>
  </w:p>
  <w:p w14:paraId="7C4FDA67" w14:textId="77777777" w:rsidR="00625746" w:rsidRDefault="00625746">
    <w:pPr>
      <w:pStyle w:val="Footer"/>
      <w:jc w:val="right"/>
    </w:pPr>
  </w:p>
  <w:p w14:paraId="10440488" w14:textId="77777777" w:rsidR="003169B3" w:rsidRDefault="00316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8B7FA" w14:textId="77777777" w:rsidR="0073480D" w:rsidRDefault="0073480D" w:rsidP="003169B3">
      <w:r>
        <w:separator/>
      </w:r>
    </w:p>
  </w:footnote>
  <w:footnote w:type="continuationSeparator" w:id="0">
    <w:p w14:paraId="1B5386C9" w14:textId="77777777" w:rsidR="0073480D" w:rsidRDefault="0073480D" w:rsidP="00316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71EBA" w14:textId="194EED5D" w:rsidR="00625746" w:rsidRDefault="00625746" w:rsidP="00625746">
    <w:pPr>
      <w:spacing w:line="257" w:lineRule="auto"/>
      <w:ind w:left="-576"/>
      <w:rPr>
        <w:rFonts w:asciiTheme="minorHAnsi" w:hAnsiTheme="minorHAnsi" w:cstheme="minorHAnsi"/>
        <w:sz w:val="22"/>
      </w:rPr>
    </w:pPr>
  </w:p>
  <w:p w14:paraId="63027526" w14:textId="77777777" w:rsidR="00625746" w:rsidRPr="00DB0A33" w:rsidRDefault="00625746" w:rsidP="00625746">
    <w:pPr>
      <w:spacing w:line="257" w:lineRule="auto"/>
      <w:ind w:left="-576"/>
      <w:rPr>
        <w:rFonts w:asciiTheme="minorHAnsi" w:hAnsiTheme="minorHAnsi" w:cstheme="minorHAnsi"/>
        <w:sz w:val="16"/>
        <w:szCs w:val="22"/>
      </w:rPr>
    </w:pPr>
    <w:r w:rsidRPr="00DB0A33">
      <w:rPr>
        <w:rFonts w:asciiTheme="minorHAnsi" w:hAnsiTheme="minorHAnsi" w:cstheme="minorHAnsi"/>
        <w:sz w:val="22"/>
      </w:rPr>
      <w:t xml:space="preserve">Metric #: 030 </w:t>
    </w:r>
  </w:p>
  <w:p w14:paraId="4148C2CE" w14:textId="59F44EE2" w:rsidR="00625746" w:rsidRPr="00625746" w:rsidRDefault="00625746" w:rsidP="00625746">
    <w:pPr>
      <w:spacing w:line="257" w:lineRule="auto"/>
      <w:ind w:left="-576"/>
      <w:rPr>
        <w:rFonts w:asciiTheme="minorHAnsi" w:hAnsiTheme="minorHAnsi" w:cstheme="minorHAnsi"/>
      </w:rPr>
    </w:pPr>
    <w:r w:rsidRPr="00DB0A33">
      <w:rPr>
        <w:rFonts w:asciiTheme="minorHAnsi" w:hAnsiTheme="minorHAnsi" w:cstheme="minorHAnsi"/>
        <w:sz w:val="22"/>
      </w:rPr>
      <w:t>Effective: 01.01.20</w:t>
    </w:r>
    <w:r>
      <w:rPr>
        <w:rFonts w:asciiTheme="minorHAnsi" w:hAnsiTheme="minorHAnsi" w:cstheme="minorHAnsi"/>
        <w:sz w:val="22"/>
      </w:rPr>
      <w:t>21</w:t>
    </w:r>
  </w:p>
  <w:p w14:paraId="0CE2464F" w14:textId="77777777" w:rsidR="00625746" w:rsidRDefault="00625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D4720"/>
    <w:multiLevelType w:val="hybridMultilevel"/>
    <w:tmpl w:val="C41AB67A"/>
    <w:lvl w:ilvl="0" w:tplc="7A5472CA">
      <w:start w:val="1"/>
      <w:numFmt w:val="bullet"/>
      <w:lvlText w:val=""/>
      <w:lvlJc w:val="left"/>
      <w:pPr>
        <w:tabs>
          <w:tab w:val="num" w:pos="492"/>
        </w:tabs>
        <w:ind w:left="492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47595A9B"/>
    <w:multiLevelType w:val="hybridMultilevel"/>
    <w:tmpl w:val="CAD28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B7768"/>
    <w:multiLevelType w:val="hybridMultilevel"/>
    <w:tmpl w:val="CAD28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70542"/>
    <w:multiLevelType w:val="hybridMultilevel"/>
    <w:tmpl w:val="2A58D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86D58"/>
    <w:multiLevelType w:val="hybridMultilevel"/>
    <w:tmpl w:val="0D780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81F81"/>
    <w:multiLevelType w:val="hybridMultilevel"/>
    <w:tmpl w:val="81E25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D5F6A"/>
    <w:multiLevelType w:val="hybridMultilevel"/>
    <w:tmpl w:val="6CC4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43609"/>
    <w:multiLevelType w:val="hybridMultilevel"/>
    <w:tmpl w:val="81E25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C65B0"/>
    <w:multiLevelType w:val="hybridMultilevel"/>
    <w:tmpl w:val="E76A768E"/>
    <w:lvl w:ilvl="0" w:tplc="12A225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95"/>
    <w:rsid w:val="00000D34"/>
    <w:rsid w:val="00053300"/>
    <w:rsid w:val="0008635C"/>
    <w:rsid w:val="00091039"/>
    <w:rsid w:val="000A5BE7"/>
    <w:rsid w:val="000B2F45"/>
    <w:rsid w:val="000C0D4F"/>
    <w:rsid w:val="000D4ED2"/>
    <w:rsid w:val="0011147C"/>
    <w:rsid w:val="00120AA6"/>
    <w:rsid w:val="00122B95"/>
    <w:rsid w:val="00162951"/>
    <w:rsid w:val="00184EA9"/>
    <w:rsid w:val="00193BE0"/>
    <w:rsid w:val="001A35E7"/>
    <w:rsid w:val="001B0DF7"/>
    <w:rsid w:val="001C1FFC"/>
    <w:rsid w:val="001C74D4"/>
    <w:rsid w:val="00223DFB"/>
    <w:rsid w:val="0023035E"/>
    <w:rsid w:val="002332EE"/>
    <w:rsid w:val="0024101E"/>
    <w:rsid w:val="002539A0"/>
    <w:rsid w:val="0025536D"/>
    <w:rsid w:val="002B02CF"/>
    <w:rsid w:val="002C0CD3"/>
    <w:rsid w:val="002F0694"/>
    <w:rsid w:val="00310E44"/>
    <w:rsid w:val="003169B3"/>
    <w:rsid w:val="003E26F3"/>
    <w:rsid w:val="00424B8E"/>
    <w:rsid w:val="004913A1"/>
    <w:rsid w:val="004D364E"/>
    <w:rsid w:val="004E3DCB"/>
    <w:rsid w:val="005347A2"/>
    <w:rsid w:val="0055485C"/>
    <w:rsid w:val="00566084"/>
    <w:rsid w:val="00580258"/>
    <w:rsid w:val="005864E6"/>
    <w:rsid w:val="005A2E19"/>
    <w:rsid w:val="005B2F54"/>
    <w:rsid w:val="005C16F5"/>
    <w:rsid w:val="005F7110"/>
    <w:rsid w:val="00613DE4"/>
    <w:rsid w:val="006223A1"/>
    <w:rsid w:val="00625746"/>
    <w:rsid w:val="006261DB"/>
    <w:rsid w:val="0064486B"/>
    <w:rsid w:val="00650D91"/>
    <w:rsid w:val="006B5428"/>
    <w:rsid w:val="006D580A"/>
    <w:rsid w:val="006F5621"/>
    <w:rsid w:val="00715B90"/>
    <w:rsid w:val="0073480D"/>
    <w:rsid w:val="00741A9C"/>
    <w:rsid w:val="00765FE7"/>
    <w:rsid w:val="00771A29"/>
    <w:rsid w:val="0078171A"/>
    <w:rsid w:val="007B4BD1"/>
    <w:rsid w:val="0080388B"/>
    <w:rsid w:val="0085259F"/>
    <w:rsid w:val="00853B82"/>
    <w:rsid w:val="00866F36"/>
    <w:rsid w:val="00891BBC"/>
    <w:rsid w:val="008A11E5"/>
    <w:rsid w:val="008A5409"/>
    <w:rsid w:val="008A75FE"/>
    <w:rsid w:val="008C660C"/>
    <w:rsid w:val="008E5D20"/>
    <w:rsid w:val="00903BDD"/>
    <w:rsid w:val="00923FBE"/>
    <w:rsid w:val="009417E7"/>
    <w:rsid w:val="009514B5"/>
    <w:rsid w:val="00956635"/>
    <w:rsid w:val="00977D7E"/>
    <w:rsid w:val="00986CD2"/>
    <w:rsid w:val="009C2014"/>
    <w:rsid w:val="009D70C8"/>
    <w:rsid w:val="009E32B3"/>
    <w:rsid w:val="009E69E3"/>
    <w:rsid w:val="00A22096"/>
    <w:rsid w:val="00A26634"/>
    <w:rsid w:val="00A30470"/>
    <w:rsid w:val="00A37ECD"/>
    <w:rsid w:val="00A53D5A"/>
    <w:rsid w:val="00A803B9"/>
    <w:rsid w:val="00B24A00"/>
    <w:rsid w:val="00B27D16"/>
    <w:rsid w:val="00B32FD5"/>
    <w:rsid w:val="00B51CD6"/>
    <w:rsid w:val="00B76EF5"/>
    <w:rsid w:val="00B92C7A"/>
    <w:rsid w:val="00BC73E7"/>
    <w:rsid w:val="00C0365E"/>
    <w:rsid w:val="00C16B70"/>
    <w:rsid w:val="00C3682A"/>
    <w:rsid w:val="00C47EC6"/>
    <w:rsid w:val="00C52775"/>
    <w:rsid w:val="00C63780"/>
    <w:rsid w:val="00C64B34"/>
    <w:rsid w:val="00C83951"/>
    <w:rsid w:val="00C9462E"/>
    <w:rsid w:val="00D0047B"/>
    <w:rsid w:val="00D02C2A"/>
    <w:rsid w:val="00D345C5"/>
    <w:rsid w:val="00D6089D"/>
    <w:rsid w:val="00D72F70"/>
    <w:rsid w:val="00D77114"/>
    <w:rsid w:val="00D85C24"/>
    <w:rsid w:val="00DB0A33"/>
    <w:rsid w:val="00DD0B4A"/>
    <w:rsid w:val="00DD39D2"/>
    <w:rsid w:val="00DF095B"/>
    <w:rsid w:val="00DF0EEF"/>
    <w:rsid w:val="00E309B7"/>
    <w:rsid w:val="00E95796"/>
    <w:rsid w:val="00EF25BA"/>
    <w:rsid w:val="00F07C2B"/>
    <w:rsid w:val="00F24AE1"/>
    <w:rsid w:val="00F36095"/>
    <w:rsid w:val="00F37298"/>
    <w:rsid w:val="00F43B50"/>
    <w:rsid w:val="00F521FE"/>
    <w:rsid w:val="00FD3F42"/>
    <w:rsid w:val="00FE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C811B"/>
  <w15:docId w15:val="{EF6AA5CD-17BB-44D1-AA3C-E35B7745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B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PGHeader">
    <w:name w:val="DDPG Header"/>
    <w:basedOn w:val="Normal"/>
    <w:rsid w:val="00122B95"/>
    <w:pPr>
      <w:tabs>
        <w:tab w:val="center" w:pos="4320"/>
        <w:tab w:val="right" w:pos="8640"/>
      </w:tabs>
      <w:autoSpaceDE w:val="0"/>
      <w:autoSpaceDN w:val="0"/>
    </w:pPr>
    <w:rPr>
      <w:b/>
      <w:bCs/>
      <w:sz w:val="20"/>
      <w:szCs w:val="20"/>
    </w:rPr>
  </w:style>
  <w:style w:type="paragraph" w:customStyle="1" w:styleId="Level1">
    <w:name w:val="Level 1"/>
    <w:basedOn w:val="Normal"/>
    <w:rsid w:val="00122B95"/>
    <w:pPr>
      <w:autoSpaceDE w:val="0"/>
      <w:autoSpaceDN w:val="0"/>
      <w:spacing w:line="480" w:lineRule="auto"/>
      <w:jc w:val="center"/>
    </w:pPr>
    <w:rPr>
      <w:b/>
      <w:bCs/>
      <w:iCs/>
      <w:sz w:val="28"/>
    </w:rPr>
  </w:style>
  <w:style w:type="paragraph" w:styleId="ListParagraph">
    <w:name w:val="List Paragraph"/>
    <w:basedOn w:val="Normal"/>
    <w:uiPriority w:val="34"/>
    <w:qFormat/>
    <w:rsid w:val="000B2F45"/>
    <w:pPr>
      <w:ind w:left="720"/>
      <w:contextualSpacing/>
    </w:pPr>
  </w:style>
  <w:style w:type="character" w:customStyle="1" w:styleId="highlight2">
    <w:name w:val="highlight2"/>
    <w:basedOn w:val="DefaultParagraphFont"/>
    <w:rsid w:val="009417E7"/>
  </w:style>
  <w:style w:type="table" w:styleId="TableGrid">
    <w:name w:val="Table Grid"/>
    <w:basedOn w:val="TableNormal"/>
    <w:uiPriority w:val="39"/>
    <w:rsid w:val="00B92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1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169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6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9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6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9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pubmed%3fterm=ACCF\AHA%20Task%20Force%20on%20Performance%20Measures%5bCorporate%20Author%5d" TargetMode="External"/><Relationship Id="rId13" Type="http://schemas.openxmlformats.org/officeDocument/2006/relationships/hyperlink" Target="http://www.ncbi.nlm.nih.gov/pubmed/?term=Body%20SC%5BAuthor%5D&amp;cauthor=true&amp;cauthor_uid=1132333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pubmed%3fterm=Spertus%20JA%5bAuthor%5d&amp;cauthor=true&amp;cauthor_uid=21070935" TargetMode="External"/><Relationship Id="rId12" Type="http://schemas.openxmlformats.org/officeDocument/2006/relationships/hyperlink" Target="http://www.ncbi.nlm.nih.gov/pubmed/?term=Fox%20JA%5BAuthor%5D&amp;cauthor=true&amp;cauthor_uid=1132333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/?term=Collard%20CD%5BAuthor%5D&amp;cauthor=true&amp;cauthor_uid=1132333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/?term=The+Safety+of+Intraoperative+Transesophageal+Echocardiography%3A+A+Case+Series+of+7200+Cardiac" TargetMode="External"/><Relationship Id="rId10" Type="http://schemas.openxmlformats.org/officeDocument/2006/relationships/hyperlink" Target="http://www.ncbi.nlm.nih.gov/pubmed/?term=Kallmeyer%20IJ%5BAuthor%5D&amp;cauthor=true&amp;cauthor_uid=1132333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15637497" TargetMode="External"/><Relationship Id="rId14" Type="http://schemas.openxmlformats.org/officeDocument/2006/relationships/hyperlink" Target="http://www.ncbi.nlm.nih.gov/pubmed/?term=Shernan%20SK%5BAuthor%5D&amp;cauthor=true&amp;cauthor_uid=11323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Children's Hospital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Jone, Pei-Ni</dc:creator>
  <cp:keywords/>
  <dc:description/>
  <cp:lastModifiedBy>Carly Johnson</cp:lastModifiedBy>
  <cp:revision>4</cp:revision>
  <dcterms:created xsi:type="dcterms:W3CDTF">2021-01-15T20:07:00Z</dcterms:created>
  <dcterms:modified xsi:type="dcterms:W3CDTF">2021-01-15T20:23:00Z</dcterms:modified>
</cp:coreProperties>
</file>