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7"/>
        <w:gridCol w:w="6870"/>
      </w:tblGrid>
      <w:tr w:rsidR="00F8611B" w:rsidRPr="00904145" w14:paraId="15C2ECF3" w14:textId="77777777" w:rsidTr="00A96B6D">
        <w:trPr>
          <w:trHeight w:val="476"/>
        </w:trPr>
        <w:tc>
          <w:tcPr>
            <w:tcW w:w="5000" w:type="pct"/>
            <w:gridSpan w:val="2"/>
            <w:shd w:val="clear" w:color="auto" w:fill="DEEAF6" w:themeFill="accent1" w:themeFillTint="33"/>
          </w:tcPr>
          <w:p w14:paraId="39EEB5D8" w14:textId="77777777" w:rsidR="00F8611B" w:rsidRPr="00904145" w:rsidRDefault="00F8611B" w:rsidP="00ED0948">
            <w:pPr>
              <w:spacing w:before="120"/>
              <w:jc w:val="center"/>
              <w:rPr>
                <w:rFonts w:asciiTheme="minorHAnsi" w:hAnsiTheme="minorHAnsi" w:cstheme="minorHAnsi"/>
                <w:b/>
                <w:bCs/>
              </w:rPr>
            </w:pPr>
            <w:r w:rsidRPr="00904145">
              <w:rPr>
                <w:rFonts w:asciiTheme="minorHAnsi" w:hAnsiTheme="minorHAnsi" w:cstheme="minorHAnsi"/>
                <w:bCs/>
              </w:rPr>
              <w:br w:type="page"/>
            </w:r>
            <w:r w:rsidRPr="00904145">
              <w:rPr>
                <w:rFonts w:asciiTheme="minorHAnsi" w:hAnsiTheme="minorHAnsi" w:cstheme="minorHAnsi"/>
                <w:bCs/>
              </w:rPr>
              <w:br w:type="page"/>
            </w:r>
            <w:r w:rsidRPr="00904145">
              <w:rPr>
                <w:rFonts w:asciiTheme="minorHAnsi" w:hAnsiTheme="minorHAnsi" w:cstheme="minorHAnsi"/>
                <w:b/>
              </w:rPr>
              <w:t>Prenatal Detection of Severe Structural Congenital Heart Defects</w:t>
            </w:r>
          </w:p>
        </w:tc>
      </w:tr>
      <w:tr w:rsidR="00F8611B" w:rsidRPr="00904145" w14:paraId="57885EF1" w14:textId="77777777" w:rsidTr="00A96B6D">
        <w:tc>
          <w:tcPr>
            <w:tcW w:w="5000" w:type="pct"/>
            <w:gridSpan w:val="2"/>
          </w:tcPr>
          <w:p w14:paraId="7208D2B5" w14:textId="77777777" w:rsidR="00F8611B" w:rsidRPr="00904145" w:rsidRDefault="00F8611B" w:rsidP="00726F77">
            <w:pPr>
              <w:spacing w:before="120" w:after="120"/>
              <w:jc w:val="both"/>
              <w:rPr>
                <w:rFonts w:asciiTheme="minorHAnsi" w:hAnsiTheme="minorHAnsi" w:cstheme="minorHAnsi"/>
                <w:bCs/>
                <w:sz w:val="22"/>
                <w:szCs w:val="22"/>
              </w:rPr>
            </w:pPr>
            <w:r w:rsidRPr="00904145">
              <w:rPr>
                <w:rFonts w:asciiTheme="minorHAnsi" w:hAnsiTheme="minorHAnsi" w:cstheme="minorHAnsi"/>
                <w:sz w:val="22"/>
                <w:szCs w:val="22"/>
              </w:rPr>
              <w:t>This metric will serve as a means for centers to track and report rates of prenatal detection of severe structural congenital heart defects</w:t>
            </w:r>
            <w:r w:rsidR="00165D4E" w:rsidRPr="00904145">
              <w:rPr>
                <w:rFonts w:asciiTheme="minorHAnsi" w:hAnsiTheme="minorHAnsi" w:cstheme="minorHAnsi"/>
                <w:sz w:val="22"/>
                <w:szCs w:val="22"/>
              </w:rPr>
              <w:t xml:space="preserve">, defined as lesions </w:t>
            </w:r>
            <w:r w:rsidR="00726F77" w:rsidRPr="00904145">
              <w:rPr>
                <w:rFonts w:asciiTheme="minorHAnsi" w:hAnsiTheme="minorHAnsi" w:cstheme="minorHAnsi"/>
                <w:sz w:val="22"/>
                <w:szCs w:val="22"/>
              </w:rPr>
              <w:t>requiring</w:t>
            </w:r>
            <w:r w:rsidR="00165D4E" w:rsidRPr="00904145">
              <w:rPr>
                <w:rFonts w:asciiTheme="minorHAnsi" w:hAnsiTheme="minorHAnsi" w:cstheme="minorHAnsi"/>
                <w:sz w:val="22"/>
                <w:szCs w:val="22"/>
              </w:rPr>
              <w:t xml:space="preserve"> surgical or catheter intervention within first 28 days of life</w:t>
            </w:r>
            <w:r w:rsidRPr="00904145">
              <w:rPr>
                <w:rFonts w:asciiTheme="minorHAnsi" w:hAnsiTheme="minorHAnsi" w:cstheme="minorHAnsi"/>
                <w:sz w:val="22"/>
                <w:szCs w:val="22"/>
              </w:rPr>
              <w:t>.</w:t>
            </w:r>
          </w:p>
        </w:tc>
      </w:tr>
      <w:tr w:rsidR="00F8611B" w:rsidRPr="00904145" w14:paraId="5C18B779" w14:textId="77777777" w:rsidTr="00A96B6D">
        <w:tc>
          <w:tcPr>
            <w:tcW w:w="1356" w:type="pct"/>
          </w:tcPr>
          <w:p w14:paraId="25AF20B0" w14:textId="77777777" w:rsidR="00F8611B" w:rsidRPr="00904145" w:rsidRDefault="00F8611B">
            <w:pPr>
              <w:pStyle w:val="DDPGHeader"/>
              <w:tabs>
                <w:tab w:val="clear" w:pos="4320"/>
                <w:tab w:val="clear" w:pos="8640"/>
              </w:tabs>
              <w:autoSpaceDE/>
              <w:autoSpaceDN/>
              <w:spacing w:before="120" w:after="120"/>
              <w:jc w:val="both"/>
              <w:rPr>
                <w:rFonts w:asciiTheme="minorHAnsi" w:hAnsiTheme="minorHAnsi" w:cstheme="minorHAnsi"/>
                <w:bCs w:val="0"/>
                <w:sz w:val="22"/>
                <w:szCs w:val="22"/>
              </w:rPr>
            </w:pPr>
            <w:r w:rsidRPr="00904145">
              <w:rPr>
                <w:rFonts w:asciiTheme="minorHAnsi" w:hAnsiTheme="minorHAnsi" w:cstheme="minorHAnsi"/>
                <w:sz w:val="22"/>
                <w:szCs w:val="22"/>
              </w:rPr>
              <w:t>Numerator</w:t>
            </w:r>
            <w:r w:rsidRPr="00904145">
              <w:rPr>
                <w:rFonts w:asciiTheme="minorHAnsi" w:hAnsiTheme="minorHAnsi" w:cstheme="minorHAnsi"/>
                <w:bCs w:val="0"/>
                <w:sz w:val="22"/>
                <w:szCs w:val="22"/>
              </w:rPr>
              <w:t xml:space="preserve"> </w:t>
            </w:r>
          </w:p>
        </w:tc>
        <w:tc>
          <w:tcPr>
            <w:tcW w:w="3644" w:type="pct"/>
          </w:tcPr>
          <w:p w14:paraId="4A85D14F" w14:textId="77777777" w:rsidR="00F8611B" w:rsidRPr="00904145" w:rsidRDefault="00F8611B">
            <w:pPr>
              <w:jc w:val="both"/>
              <w:rPr>
                <w:rFonts w:asciiTheme="minorHAnsi" w:hAnsiTheme="minorHAnsi" w:cstheme="minorHAnsi"/>
                <w:sz w:val="22"/>
                <w:szCs w:val="22"/>
              </w:rPr>
            </w:pPr>
            <w:r w:rsidRPr="00904145">
              <w:rPr>
                <w:rFonts w:asciiTheme="minorHAnsi" w:hAnsiTheme="minorHAnsi" w:cstheme="minorHAnsi"/>
                <w:sz w:val="22"/>
                <w:szCs w:val="22"/>
              </w:rPr>
              <w:t xml:space="preserve">Number </w:t>
            </w:r>
            <w:r w:rsidR="00726F77" w:rsidRPr="00904145">
              <w:rPr>
                <w:rFonts w:asciiTheme="minorHAnsi" w:hAnsiTheme="minorHAnsi" w:cstheme="minorHAnsi"/>
                <w:sz w:val="22"/>
                <w:szCs w:val="22"/>
              </w:rPr>
              <w:t xml:space="preserve">of patients </w:t>
            </w:r>
            <w:r w:rsidRPr="00904145">
              <w:rPr>
                <w:rFonts w:asciiTheme="minorHAnsi" w:hAnsiTheme="minorHAnsi" w:cstheme="minorHAnsi"/>
                <w:sz w:val="22"/>
                <w:szCs w:val="22"/>
              </w:rPr>
              <w:t>who had a prenatal diagnosis of structural congenital heart defect (CHD) in which intervention was expected or possible</w:t>
            </w:r>
          </w:p>
          <w:p w14:paraId="0ABBA795" w14:textId="77777777" w:rsidR="00F8611B" w:rsidRPr="00904145" w:rsidRDefault="00F8611B">
            <w:pPr>
              <w:numPr>
                <w:ilvl w:val="0"/>
                <w:numId w:val="1"/>
              </w:numPr>
              <w:ind w:left="0"/>
              <w:jc w:val="both"/>
              <w:rPr>
                <w:rFonts w:asciiTheme="minorHAnsi" w:hAnsiTheme="minorHAnsi" w:cstheme="minorHAnsi"/>
                <w:sz w:val="22"/>
                <w:szCs w:val="22"/>
              </w:rPr>
            </w:pPr>
          </w:p>
        </w:tc>
      </w:tr>
      <w:tr w:rsidR="00F8611B" w:rsidRPr="00904145" w14:paraId="3E532DCF" w14:textId="77777777" w:rsidTr="00A96B6D">
        <w:tc>
          <w:tcPr>
            <w:tcW w:w="1356" w:type="pct"/>
          </w:tcPr>
          <w:p w14:paraId="3B438D93" w14:textId="77777777" w:rsidR="00F8611B" w:rsidRPr="00904145" w:rsidRDefault="00F8611B">
            <w:pPr>
              <w:spacing w:before="120" w:after="120"/>
              <w:jc w:val="both"/>
              <w:rPr>
                <w:rFonts w:asciiTheme="minorHAnsi" w:hAnsiTheme="minorHAnsi" w:cstheme="minorHAnsi"/>
                <w:b/>
                <w:sz w:val="22"/>
                <w:szCs w:val="22"/>
              </w:rPr>
            </w:pPr>
            <w:r w:rsidRPr="00904145">
              <w:rPr>
                <w:rFonts w:asciiTheme="minorHAnsi" w:hAnsiTheme="minorHAnsi" w:cstheme="minorHAnsi"/>
                <w:b/>
                <w:bCs/>
                <w:sz w:val="22"/>
                <w:szCs w:val="22"/>
              </w:rPr>
              <w:t xml:space="preserve">Denominator </w:t>
            </w:r>
          </w:p>
        </w:tc>
        <w:tc>
          <w:tcPr>
            <w:tcW w:w="3644" w:type="pct"/>
          </w:tcPr>
          <w:p w14:paraId="299B1A78" w14:textId="77777777" w:rsidR="00F8611B" w:rsidRPr="00904145" w:rsidRDefault="00F8611B" w:rsidP="00726F77">
            <w:pPr>
              <w:spacing w:before="120"/>
              <w:jc w:val="both"/>
              <w:rPr>
                <w:rFonts w:asciiTheme="minorHAnsi" w:hAnsiTheme="minorHAnsi" w:cstheme="minorHAnsi"/>
                <w:sz w:val="22"/>
                <w:szCs w:val="22"/>
              </w:rPr>
            </w:pPr>
            <w:r w:rsidRPr="00904145">
              <w:rPr>
                <w:rFonts w:asciiTheme="minorHAnsi" w:hAnsiTheme="minorHAnsi" w:cstheme="minorHAnsi"/>
                <w:sz w:val="22"/>
                <w:szCs w:val="22"/>
              </w:rPr>
              <w:t xml:space="preserve">All </w:t>
            </w:r>
            <w:r w:rsidR="00726F77" w:rsidRPr="00904145">
              <w:rPr>
                <w:rFonts w:asciiTheme="minorHAnsi" w:hAnsiTheme="minorHAnsi" w:cstheme="minorHAnsi"/>
                <w:sz w:val="22"/>
                <w:szCs w:val="22"/>
              </w:rPr>
              <w:t>patients</w:t>
            </w:r>
            <w:r w:rsidRPr="00904145">
              <w:rPr>
                <w:rFonts w:asciiTheme="minorHAnsi" w:hAnsiTheme="minorHAnsi" w:cstheme="minorHAnsi"/>
                <w:sz w:val="22"/>
                <w:szCs w:val="22"/>
              </w:rPr>
              <w:t xml:space="preserve"> undergoing initial surgical or catheter intervention for a structural congenital heart defect at ≤ 28 days of life </w:t>
            </w:r>
          </w:p>
        </w:tc>
      </w:tr>
      <w:tr w:rsidR="00F8611B" w:rsidRPr="00904145" w14:paraId="4A26336C" w14:textId="77777777" w:rsidTr="00A96B6D">
        <w:tc>
          <w:tcPr>
            <w:tcW w:w="1356" w:type="pct"/>
          </w:tcPr>
          <w:p w14:paraId="18112B3A" w14:textId="77777777" w:rsidR="00F8611B" w:rsidRPr="00904145" w:rsidRDefault="00F8611B">
            <w:pPr>
              <w:spacing w:before="120" w:after="120"/>
              <w:jc w:val="both"/>
              <w:rPr>
                <w:rFonts w:asciiTheme="minorHAnsi" w:hAnsiTheme="minorHAnsi" w:cstheme="minorHAnsi"/>
                <w:b/>
                <w:sz w:val="22"/>
                <w:szCs w:val="22"/>
              </w:rPr>
            </w:pPr>
            <w:r w:rsidRPr="00904145">
              <w:rPr>
                <w:rFonts w:asciiTheme="minorHAnsi" w:hAnsiTheme="minorHAnsi" w:cstheme="minorHAnsi"/>
                <w:b/>
                <w:sz w:val="22"/>
                <w:szCs w:val="22"/>
              </w:rPr>
              <w:t>Period of Assessment</w:t>
            </w:r>
          </w:p>
        </w:tc>
        <w:tc>
          <w:tcPr>
            <w:tcW w:w="3644" w:type="pct"/>
          </w:tcPr>
          <w:p w14:paraId="65B41F6B" w14:textId="77777777" w:rsidR="00F8611B" w:rsidRPr="00904145" w:rsidRDefault="00F8611B">
            <w:pPr>
              <w:spacing w:before="120" w:after="120"/>
              <w:jc w:val="both"/>
              <w:rPr>
                <w:rFonts w:asciiTheme="minorHAnsi" w:hAnsiTheme="minorHAnsi" w:cstheme="minorHAnsi"/>
                <w:sz w:val="22"/>
                <w:szCs w:val="22"/>
              </w:rPr>
            </w:pPr>
            <w:r w:rsidRPr="00904145">
              <w:rPr>
                <w:rFonts w:asciiTheme="minorHAnsi" w:hAnsiTheme="minorHAnsi" w:cstheme="minorHAnsi"/>
                <w:sz w:val="22"/>
                <w:szCs w:val="22"/>
              </w:rPr>
              <w:t>Quarterly</w:t>
            </w:r>
          </w:p>
        </w:tc>
      </w:tr>
      <w:tr w:rsidR="00F8611B" w:rsidRPr="00904145" w14:paraId="0393F34A" w14:textId="77777777" w:rsidTr="00A96B6D">
        <w:tc>
          <w:tcPr>
            <w:tcW w:w="1356" w:type="pct"/>
          </w:tcPr>
          <w:p w14:paraId="368F9120" w14:textId="77777777" w:rsidR="00F8611B" w:rsidRPr="00904145" w:rsidRDefault="00F8611B">
            <w:pPr>
              <w:spacing w:before="120" w:after="120"/>
              <w:jc w:val="both"/>
              <w:rPr>
                <w:rFonts w:asciiTheme="minorHAnsi" w:hAnsiTheme="minorHAnsi" w:cstheme="minorHAnsi"/>
                <w:b/>
                <w:sz w:val="22"/>
                <w:szCs w:val="22"/>
              </w:rPr>
            </w:pPr>
            <w:r w:rsidRPr="00904145">
              <w:rPr>
                <w:rFonts w:asciiTheme="minorHAnsi" w:hAnsiTheme="minorHAnsi" w:cstheme="minorHAnsi"/>
                <w:b/>
                <w:sz w:val="22"/>
                <w:szCs w:val="22"/>
              </w:rPr>
              <w:t>Sources of Data</w:t>
            </w:r>
          </w:p>
        </w:tc>
        <w:tc>
          <w:tcPr>
            <w:tcW w:w="3644" w:type="pct"/>
          </w:tcPr>
          <w:p w14:paraId="3CBF38C4" w14:textId="77777777" w:rsidR="00F8611B" w:rsidRPr="00904145" w:rsidRDefault="00F8611B" w:rsidP="00664B23">
            <w:pPr>
              <w:jc w:val="both"/>
              <w:rPr>
                <w:rFonts w:asciiTheme="minorHAnsi" w:hAnsiTheme="minorHAnsi" w:cstheme="minorHAnsi"/>
                <w:sz w:val="22"/>
                <w:szCs w:val="22"/>
              </w:rPr>
            </w:pPr>
            <w:r w:rsidRPr="00904145">
              <w:rPr>
                <w:rFonts w:asciiTheme="minorHAnsi" w:hAnsiTheme="minorHAnsi" w:cstheme="minorHAnsi"/>
                <w:sz w:val="22"/>
                <w:szCs w:val="22"/>
              </w:rPr>
              <w:t>Means of data collection will be center specific but may include:</w:t>
            </w:r>
          </w:p>
          <w:p w14:paraId="0EF17D44" w14:textId="77777777" w:rsidR="00F8611B" w:rsidRPr="00904145" w:rsidRDefault="00F8611B" w:rsidP="00664B23">
            <w:pPr>
              <w:jc w:val="both"/>
              <w:rPr>
                <w:rFonts w:asciiTheme="minorHAnsi" w:hAnsiTheme="minorHAnsi" w:cstheme="minorHAnsi"/>
                <w:sz w:val="22"/>
                <w:szCs w:val="22"/>
              </w:rPr>
            </w:pPr>
            <w:r w:rsidRPr="00904145">
              <w:rPr>
                <w:rFonts w:asciiTheme="minorHAnsi" w:hAnsiTheme="minorHAnsi" w:cstheme="minorHAnsi"/>
                <w:sz w:val="22"/>
                <w:szCs w:val="22"/>
              </w:rPr>
              <w:t>Medical record/Chart review</w:t>
            </w:r>
          </w:p>
          <w:p w14:paraId="615F46CF" w14:textId="77777777" w:rsidR="00F8611B" w:rsidRPr="00904145" w:rsidRDefault="00F8611B" w:rsidP="00664B23">
            <w:pPr>
              <w:jc w:val="both"/>
              <w:rPr>
                <w:rFonts w:asciiTheme="minorHAnsi" w:hAnsiTheme="minorHAnsi" w:cstheme="minorHAnsi"/>
                <w:sz w:val="22"/>
                <w:szCs w:val="22"/>
              </w:rPr>
            </w:pPr>
            <w:r w:rsidRPr="00904145">
              <w:rPr>
                <w:rFonts w:asciiTheme="minorHAnsi" w:hAnsiTheme="minorHAnsi" w:cstheme="minorHAnsi"/>
                <w:sz w:val="22"/>
                <w:szCs w:val="22"/>
              </w:rPr>
              <w:t>STS or other surgical registries or databases</w:t>
            </w:r>
          </w:p>
          <w:p w14:paraId="1F2C5A61" w14:textId="77777777" w:rsidR="00F8611B" w:rsidRPr="00904145" w:rsidRDefault="00F8611B" w:rsidP="00664B23">
            <w:pPr>
              <w:jc w:val="both"/>
              <w:rPr>
                <w:rFonts w:asciiTheme="minorHAnsi" w:hAnsiTheme="minorHAnsi" w:cstheme="minorHAnsi"/>
                <w:sz w:val="22"/>
                <w:szCs w:val="22"/>
              </w:rPr>
            </w:pPr>
            <w:r w:rsidRPr="00904145">
              <w:rPr>
                <w:rFonts w:asciiTheme="minorHAnsi" w:hAnsiTheme="minorHAnsi" w:cstheme="minorHAnsi"/>
                <w:sz w:val="22"/>
                <w:szCs w:val="22"/>
              </w:rPr>
              <w:t>IMPACT or other catheterization registries or databases</w:t>
            </w:r>
          </w:p>
        </w:tc>
      </w:tr>
      <w:tr w:rsidR="00A96B6D" w:rsidRPr="00904145" w14:paraId="526FD47C" w14:textId="77777777" w:rsidTr="00A96B6D">
        <w:trPr>
          <w:trHeight w:val="252"/>
        </w:trPr>
        <w:tc>
          <w:tcPr>
            <w:tcW w:w="5000" w:type="pct"/>
            <w:gridSpan w:val="2"/>
            <w:shd w:val="clear" w:color="auto" w:fill="DEEAF6" w:themeFill="accent1" w:themeFillTint="33"/>
          </w:tcPr>
          <w:p w14:paraId="13E850C8" w14:textId="32B1594F" w:rsidR="00A96B6D" w:rsidRPr="00904145" w:rsidRDefault="00A96B6D" w:rsidP="00A96B6D">
            <w:pPr>
              <w:shd w:val="clear" w:color="auto" w:fill="DEEAF6" w:themeFill="accent1" w:themeFillTint="33"/>
              <w:spacing w:before="120" w:after="120"/>
              <w:jc w:val="center"/>
              <w:rPr>
                <w:rFonts w:asciiTheme="minorHAnsi" w:hAnsiTheme="minorHAnsi" w:cstheme="minorHAnsi"/>
                <w:b/>
              </w:rPr>
            </w:pPr>
            <w:r w:rsidRPr="00904145">
              <w:rPr>
                <w:rFonts w:asciiTheme="minorHAnsi" w:hAnsiTheme="minorHAnsi" w:cstheme="minorHAnsi"/>
                <w:b/>
              </w:rPr>
              <w:t>Rationale</w:t>
            </w:r>
          </w:p>
        </w:tc>
      </w:tr>
      <w:tr w:rsidR="00F8611B" w:rsidRPr="00904145" w14:paraId="643ED19D" w14:textId="77777777" w:rsidTr="00A96B6D">
        <w:trPr>
          <w:trHeight w:val="252"/>
        </w:trPr>
        <w:tc>
          <w:tcPr>
            <w:tcW w:w="5000" w:type="pct"/>
            <w:gridSpan w:val="2"/>
          </w:tcPr>
          <w:p w14:paraId="508850E3" w14:textId="77777777" w:rsidR="00F8611B" w:rsidRPr="00904145" w:rsidRDefault="00F8611B" w:rsidP="00664B23">
            <w:pPr>
              <w:spacing w:before="120" w:after="120"/>
              <w:rPr>
                <w:rFonts w:asciiTheme="minorHAnsi" w:hAnsiTheme="minorHAnsi" w:cstheme="minorHAnsi"/>
                <w:sz w:val="22"/>
                <w:szCs w:val="22"/>
              </w:rPr>
            </w:pPr>
            <w:r w:rsidRPr="00904145">
              <w:rPr>
                <w:rFonts w:asciiTheme="minorHAnsi" w:hAnsiTheme="minorHAnsi" w:cstheme="minorHAnsi"/>
                <w:sz w:val="22"/>
                <w:szCs w:val="22"/>
              </w:rPr>
              <w:t>Congenital heart defects account for the largest percentage of birth defects that contribute to neonatal mortality. The most severe lesions are considered critical congenital heart defects (CCHD). The specific definition of CCHD varies in the literature, but in general includes lesions that are dependent on early and prompt recognition to avoid patient harm.</w:t>
            </w:r>
            <w:r w:rsidRPr="00904145">
              <w:rPr>
                <w:rFonts w:asciiTheme="minorHAnsi" w:hAnsiTheme="minorHAnsi" w:cstheme="minorHAnsi"/>
                <w:sz w:val="22"/>
                <w:szCs w:val="22"/>
                <w:vertAlign w:val="superscript"/>
              </w:rPr>
              <w:t>1</w:t>
            </w:r>
            <w:r w:rsidRPr="00904145">
              <w:rPr>
                <w:rFonts w:asciiTheme="minorHAnsi" w:hAnsiTheme="minorHAnsi" w:cstheme="minorHAnsi"/>
                <w:sz w:val="22"/>
                <w:szCs w:val="22"/>
              </w:rPr>
              <w:t xml:space="preserve"> Prenatal detection of CCHD has been demonstrated to reduce neonatal morbidity and mortality, particularly in infants who are at high risk of rapid decompensation from lesions such as transposition of the great arteries or hypoplastic left heart syndrome.</w:t>
            </w:r>
            <w:r w:rsidRPr="00904145">
              <w:rPr>
                <w:rFonts w:asciiTheme="minorHAnsi" w:hAnsiTheme="minorHAnsi" w:cstheme="minorHAnsi"/>
                <w:sz w:val="22"/>
                <w:szCs w:val="22"/>
                <w:vertAlign w:val="superscript"/>
              </w:rPr>
              <w:t>2-4</w:t>
            </w:r>
            <w:r w:rsidRPr="00904145">
              <w:rPr>
                <w:rFonts w:asciiTheme="minorHAnsi" w:hAnsiTheme="minorHAnsi" w:cstheme="minorHAnsi"/>
                <w:sz w:val="22"/>
                <w:szCs w:val="22"/>
              </w:rPr>
              <w:t xml:space="preserve"> Prenatal detection leads to improved outcomes by allowing centers to anticipate the birth of a child with CCHD and plan accordingly. Also, prenatal detection affords the family the opportunity to make pregnancy related decisions such as termination.</w:t>
            </w:r>
          </w:p>
          <w:p w14:paraId="1893F98C" w14:textId="77777777" w:rsidR="00F8611B" w:rsidRPr="00904145" w:rsidRDefault="00F8611B" w:rsidP="00664B23">
            <w:pPr>
              <w:spacing w:before="120" w:after="120"/>
              <w:rPr>
                <w:rFonts w:asciiTheme="minorHAnsi" w:hAnsiTheme="minorHAnsi" w:cstheme="minorHAnsi"/>
                <w:sz w:val="22"/>
                <w:szCs w:val="22"/>
              </w:rPr>
            </w:pPr>
            <w:r w:rsidRPr="00904145">
              <w:rPr>
                <w:rFonts w:asciiTheme="minorHAnsi" w:hAnsiTheme="minorHAnsi" w:cstheme="minorHAnsi"/>
                <w:sz w:val="22"/>
                <w:szCs w:val="22"/>
              </w:rPr>
              <w:t>Prenatal detection rates in the United States vary by lesion, but were 42% overall on a recent study, and slightly higher (50%) in neonates with CCHD.</w:t>
            </w:r>
            <w:r w:rsidRPr="00904145">
              <w:rPr>
                <w:rFonts w:asciiTheme="minorHAnsi" w:hAnsiTheme="minorHAnsi" w:cstheme="minorHAnsi"/>
                <w:sz w:val="22"/>
                <w:szCs w:val="22"/>
                <w:vertAlign w:val="superscript"/>
              </w:rPr>
              <w:t>5</w:t>
            </w:r>
            <w:r w:rsidRPr="00904145">
              <w:rPr>
                <w:rFonts w:asciiTheme="minorHAnsi" w:hAnsiTheme="minorHAnsi" w:cstheme="minorHAnsi"/>
                <w:sz w:val="22"/>
                <w:szCs w:val="22"/>
              </w:rPr>
              <w:t xml:space="preserve"> Thus there is considerable room for improvement of prenatal detection rates.</w:t>
            </w:r>
          </w:p>
          <w:p w14:paraId="7FD9249B" w14:textId="77777777" w:rsidR="00F8611B" w:rsidRPr="00904145" w:rsidRDefault="00F8611B" w:rsidP="00664B23">
            <w:pPr>
              <w:spacing w:before="120" w:after="120"/>
              <w:rPr>
                <w:rFonts w:asciiTheme="minorHAnsi" w:hAnsiTheme="minorHAnsi" w:cstheme="minorHAnsi"/>
                <w:sz w:val="22"/>
                <w:szCs w:val="22"/>
              </w:rPr>
            </w:pPr>
            <w:r w:rsidRPr="00904145">
              <w:rPr>
                <w:rFonts w:asciiTheme="minorHAnsi" w:hAnsiTheme="minorHAnsi" w:cstheme="minorHAnsi"/>
                <w:sz w:val="22"/>
                <w:szCs w:val="22"/>
              </w:rPr>
              <w:t xml:space="preserve">The population targeted in this metric is neonates ≤ 28 days of age undergoing surgical or catheter intervention for structural heart disease. This age range was chosen as it will include the most severe cases that are often considered CCHD. Improving detection rates in this population will likely have the most clinical impact of reducing perinatal morbidity and mortality. Note we do not propose this as a definition of CCHD, but rather use the term </w:t>
            </w:r>
            <w:r w:rsidR="00165D4E" w:rsidRPr="00904145">
              <w:rPr>
                <w:rFonts w:asciiTheme="minorHAnsi" w:hAnsiTheme="minorHAnsi" w:cstheme="minorHAnsi"/>
                <w:sz w:val="22"/>
                <w:szCs w:val="22"/>
              </w:rPr>
              <w:t>“</w:t>
            </w:r>
            <w:r w:rsidRPr="00904145">
              <w:rPr>
                <w:rFonts w:asciiTheme="minorHAnsi" w:hAnsiTheme="minorHAnsi" w:cstheme="minorHAnsi"/>
                <w:sz w:val="22"/>
                <w:szCs w:val="22"/>
              </w:rPr>
              <w:t>severe structural CHD.</w:t>
            </w:r>
            <w:r w:rsidR="00165D4E" w:rsidRPr="00904145">
              <w:rPr>
                <w:rFonts w:asciiTheme="minorHAnsi" w:hAnsiTheme="minorHAnsi" w:cstheme="minorHAnsi"/>
                <w:sz w:val="22"/>
                <w:szCs w:val="22"/>
              </w:rPr>
              <w:t>”</w:t>
            </w:r>
          </w:p>
          <w:p w14:paraId="485E49B7" w14:textId="77777777" w:rsidR="00F8611B" w:rsidRPr="00904145" w:rsidRDefault="00F8611B" w:rsidP="003930F2">
            <w:pPr>
              <w:spacing w:before="120" w:after="120"/>
              <w:rPr>
                <w:rFonts w:asciiTheme="minorHAnsi" w:hAnsiTheme="minorHAnsi" w:cstheme="minorHAnsi"/>
                <w:sz w:val="22"/>
                <w:szCs w:val="22"/>
              </w:rPr>
            </w:pPr>
            <w:r w:rsidRPr="00904145">
              <w:rPr>
                <w:rFonts w:asciiTheme="minorHAnsi" w:hAnsiTheme="minorHAnsi" w:cstheme="minorHAnsi"/>
                <w:sz w:val="22"/>
                <w:szCs w:val="22"/>
              </w:rPr>
              <w:t>Through use of this metric, centers will not only be able to track rates of prenatal detection of severe structural CHD, but also identify targets for improvement, such as certain lesion types and barriers to effective prenatal screening. It is anticipated that interventions meant to improve prenatal detection will cross disciplines to include all those involved in the care of pregnant women and their fetuses.</w:t>
            </w:r>
          </w:p>
        </w:tc>
      </w:tr>
      <w:tr w:rsidR="00F8611B" w:rsidRPr="00904145" w14:paraId="2B6CF5A4" w14:textId="77777777" w:rsidTr="00A96B6D">
        <w:tc>
          <w:tcPr>
            <w:tcW w:w="5000" w:type="pct"/>
            <w:gridSpan w:val="2"/>
            <w:shd w:val="clear" w:color="auto" w:fill="DEEAF6" w:themeFill="accent1" w:themeFillTint="33"/>
          </w:tcPr>
          <w:p w14:paraId="5BDF953C" w14:textId="77777777" w:rsidR="00F8611B" w:rsidRPr="00904145" w:rsidRDefault="00F8611B">
            <w:pPr>
              <w:spacing w:before="120" w:after="120"/>
              <w:jc w:val="center"/>
              <w:rPr>
                <w:rFonts w:asciiTheme="minorHAnsi" w:hAnsiTheme="minorHAnsi" w:cstheme="minorHAnsi"/>
              </w:rPr>
            </w:pPr>
            <w:r w:rsidRPr="00904145">
              <w:rPr>
                <w:rFonts w:asciiTheme="minorHAnsi" w:hAnsiTheme="minorHAnsi" w:cstheme="minorHAnsi"/>
                <w:b/>
              </w:rPr>
              <w:lastRenderedPageBreak/>
              <w:t>Clinical Recommendation(s)</w:t>
            </w:r>
          </w:p>
        </w:tc>
      </w:tr>
      <w:tr w:rsidR="00F8611B" w:rsidRPr="00904145" w14:paraId="221A1673" w14:textId="77777777" w:rsidTr="00A96B6D">
        <w:tc>
          <w:tcPr>
            <w:tcW w:w="5000" w:type="pct"/>
            <w:gridSpan w:val="2"/>
          </w:tcPr>
          <w:p w14:paraId="0E185C10" w14:textId="77777777" w:rsidR="00F8611B" w:rsidRPr="00904145" w:rsidRDefault="00F8611B">
            <w:pPr>
              <w:autoSpaceDE w:val="0"/>
              <w:autoSpaceDN w:val="0"/>
              <w:adjustRightInd w:val="0"/>
              <w:spacing w:line="360" w:lineRule="auto"/>
              <w:jc w:val="both"/>
              <w:rPr>
                <w:rFonts w:asciiTheme="minorHAnsi" w:hAnsiTheme="minorHAnsi" w:cstheme="minorHAnsi"/>
                <w:sz w:val="22"/>
                <w:szCs w:val="22"/>
                <w:u w:val="single"/>
              </w:rPr>
            </w:pPr>
            <w:r w:rsidRPr="00904145">
              <w:rPr>
                <w:rFonts w:asciiTheme="minorHAnsi" w:hAnsiTheme="minorHAnsi" w:cstheme="minorHAnsi"/>
                <w:sz w:val="22"/>
                <w:szCs w:val="22"/>
                <w:u w:val="single"/>
              </w:rPr>
              <w:t>ACC/AHA Guidelines:</w:t>
            </w:r>
          </w:p>
          <w:p w14:paraId="5790903A" w14:textId="77777777" w:rsidR="00F8611B" w:rsidRPr="00904145" w:rsidRDefault="00F8611B" w:rsidP="00D815D0">
            <w:pPr>
              <w:autoSpaceDE w:val="0"/>
              <w:autoSpaceDN w:val="0"/>
              <w:adjustRightInd w:val="0"/>
              <w:jc w:val="both"/>
              <w:rPr>
                <w:rFonts w:asciiTheme="minorHAnsi" w:hAnsiTheme="minorHAnsi" w:cstheme="minorHAnsi"/>
                <w:sz w:val="22"/>
                <w:szCs w:val="22"/>
              </w:rPr>
            </w:pPr>
            <w:r w:rsidRPr="00904145">
              <w:rPr>
                <w:rFonts w:asciiTheme="minorHAnsi" w:hAnsiTheme="minorHAnsi" w:cstheme="minorHAnsi"/>
                <w:sz w:val="22"/>
                <w:szCs w:val="22"/>
              </w:rPr>
              <w:t xml:space="preserve">Donofrio MT, Moon-Grady AJ, Hornberger LK, et al., Diagnosis and treatment of fetal cardiac disease: a scientific statement from the American Heart Association. Circulation. </w:t>
            </w:r>
            <w:proofErr w:type="gramStart"/>
            <w:r w:rsidRPr="00904145">
              <w:rPr>
                <w:rFonts w:asciiTheme="minorHAnsi" w:hAnsiTheme="minorHAnsi" w:cstheme="minorHAnsi"/>
                <w:sz w:val="22"/>
                <w:szCs w:val="22"/>
              </w:rPr>
              <w:t>2014;129:2183</w:t>
            </w:r>
            <w:proofErr w:type="gramEnd"/>
            <w:r w:rsidRPr="00904145">
              <w:rPr>
                <w:rFonts w:asciiTheme="minorHAnsi" w:hAnsiTheme="minorHAnsi" w:cstheme="minorHAnsi"/>
                <w:sz w:val="22"/>
                <w:szCs w:val="22"/>
              </w:rPr>
              <w:t>-2242.</w:t>
            </w:r>
          </w:p>
          <w:p w14:paraId="5FF9E6AC" w14:textId="77777777" w:rsidR="00F8611B" w:rsidRPr="00904145" w:rsidRDefault="00F8611B" w:rsidP="00D815D0">
            <w:pPr>
              <w:autoSpaceDE w:val="0"/>
              <w:autoSpaceDN w:val="0"/>
              <w:adjustRightInd w:val="0"/>
              <w:jc w:val="both"/>
              <w:rPr>
                <w:rFonts w:asciiTheme="minorHAnsi" w:hAnsiTheme="minorHAnsi" w:cstheme="minorHAnsi"/>
                <w:sz w:val="22"/>
                <w:szCs w:val="22"/>
              </w:rPr>
            </w:pPr>
          </w:p>
          <w:p w14:paraId="11133A04" w14:textId="77777777" w:rsidR="00F8611B" w:rsidRPr="00904145" w:rsidRDefault="00F8611B">
            <w:pPr>
              <w:autoSpaceDE w:val="0"/>
              <w:autoSpaceDN w:val="0"/>
              <w:adjustRightInd w:val="0"/>
              <w:spacing w:line="360" w:lineRule="auto"/>
              <w:jc w:val="both"/>
              <w:rPr>
                <w:rFonts w:asciiTheme="minorHAnsi" w:hAnsiTheme="minorHAnsi" w:cstheme="minorHAnsi"/>
                <w:sz w:val="22"/>
                <w:szCs w:val="22"/>
                <w:u w:val="single"/>
              </w:rPr>
            </w:pPr>
            <w:r w:rsidRPr="00904145">
              <w:rPr>
                <w:rFonts w:asciiTheme="minorHAnsi" w:hAnsiTheme="minorHAnsi" w:cstheme="minorHAnsi"/>
                <w:sz w:val="22"/>
                <w:szCs w:val="22"/>
                <w:u w:val="single"/>
              </w:rPr>
              <w:t>Other guidelines:</w:t>
            </w:r>
          </w:p>
          <w:p w14:paraId="29A563A7" w14:textId="77777777" w:rsidR="00F8611B" w:rsidRPr="00904145" w:rsidRDefault="00F8611B" w:rsidP="00D815D0">
            <w:pPr>
              <w:autoSpaceDE w:val="0"/>
              <w:autoSpaceDN w:val="0"/>
              <w:adjustRightInd w:val="0"/>
              <w:jc w:val="both"/>
              <w:rPr>
                <w:rFonts w:asciiTheme="minorHAnsi" w:hAnsiTheme="minorHAnsi" w:cstheme="minorHAnsi"/>
                <w:sz w:val="22"/>
                <w:szCs w:val="22"/>
              </w:rPr>
            </w:pPr>
            <w:r w:rsidRPr="00904145">
              <w:rPr>
                <w:rFonts w:asciiTheme="minorHAnsi" w:hAnsiTheme="minorHAnsi" w:cstheme="minorHAnsi"/>
                <w:sz w:val="22"/>
                <w:szCs w:val="22"/>
              </w:rPr>
              <w:t xml:space="preserve">Rychik J, Ayres N, Cuneo B, et al. American Society of Echocardiography guidelines and standards for performance of the fetal echocardiogram. J Am Soc </w:t>
            </w:r>
            <w:proofErr w:type="spellStart"/>
            <w:r w:rsidRPr="00904145">
              <w:rPr>
                <w:rFonts w:asciiTheme="minorHAnsi" w:hAnsiTheme="minorHAnsi" w:cstheme="minorHAnsi"/>
                <w:sz w:val="22"/>
                <w:szCs w:val="22"/>
              </w:rPr>
              <w:t>Echocardiogr</w:t>
            </w:r>
            <w:proofErr w:type="spellEnd"/>
            <w:r w:rsidRPr="00904145">
              <w:rPr>
                <w:rFonts w:asciiTheme="minorHAnsi" w:hAnsiTheme="minorHAnsi" w:cstheme="minorHAnsi"/>
                <w:sz w:val="22"/>
                <w:szCs w:val="22"/>
              </w:rPr>
              <w:t xml:space="preserve">. </w:t>
            </w:r>
            <w:proofErr w:type="gramStart"/>
            <w:r w:rsidRPr="00904145">
              <w:rPr>
                <w:rFonts w:asciiTheme="minorHAnsi" w:hAnsiTheme="minorHAnsi" w:cstheme="minorHAnsi"/>
                <w:sz w:val="22"/>
                <w:szCs w:val="22"/>
              </w:rPr>
              <w:t>2004;17:803</w:t>
            </w:r>
            <w:proofErr w:type="gramEnd"/>
            <w:r w:rsidRPr="00904145">
              <w:rPr>
                <w:rFonts w:asciiTheme="minorHAnsi" w:hAnsiTheme="minorHAnsi" w:cstheme="minorHAnsi"/>
                <w:sz w:val="22"/>
                <w:szCs w:val="22"/>
              </w:rPr>
              <w:t>-810.</w:t>
            </w:r>
          </w:p>
          <w:p w14:paraId="48ECB9FC" w14:textId="77777777" w:rsidR="00F8611B" w:rsidRPr="00904145" w:rsidRDefault="00F8611B" w:rsidP="00D815D0">
            <w:pPr>
              <w:autoSpaceDE w:val="0"/>
              <w:autoSpaceDN w:val="0"/>
              <w:adjustRightInd w:val="0"/>
              <w:jc w:val="both"/>
              <w:rPr>
                <w:rFonts w:asciiTheme="minorHAnsi" w:hAnsiTheme="minorHAnsi" w:cstheme="minorHAnsi"/>
                <w:sz w:val="22"/>
                <w:szCs w:val="22"/>
              </w:rPr>
            </w:pPr>
          </w:p>
          <w:p w14:paraId="3CA7DADA" w14:textId="77777777" w:rsidR="00F8611B" w:rsidRPr="00904145" w:rsidRDefault="00F8611B" w:rsidP="00D815D0">
            <w:pPr>
              <w:autoSpaceDE w:val="0"/>
              <w:autoSpaceDN w:val="0"/>
              <w:adjustRightInd w:val="0"/>
              <w:jc w:val="both"/>
              <w:rPr>
                <w:rFonts w:asciiTheme="minorHAnsi" w:hAnsiTheme="minorHAnsi" w:cstheme="minorHAnsi"/>
                <w:sz w:val="22"/>
                <w:szCs w:val="22"/>
              </w:rPr>
            </w:pPr>
            <w:r w:rsidRPr="00904145">
              <w:rPr>
                <w:rFonts w:asciiTheme="minorHAnsi" w:hAnsiTheme="minorHAnsi" w:cstheme="minorHAnsi"/>
                <w:sz w:val="22"/>
                <w:szCs w:val="22"/>
              </w:rPr>
              <w:t>AIUM Practice Parameter for the performance of Obstetric Ultrasound Examinations - 2013 (</w:t>
            </w:r>
            <w:hyperlink r:id="rId7" w:history="1">
              <w:r w:rsidRPr="00904145">
                <w:rPr>
                  <w:rStyle w:val="Hyperlink"/>
                  <w:rFonts w:asciiTheme="minorHAnsi" w:hAnsiTheme="minorHAnsi" w:cstheme="minorHAnsi"/>
                  <w:sz w:val="22"/>
                  <w:szCs w:val="22"/>
                </w:rPr>
                <w:t>http://www.aium.org/resources/guidelines/obstetric.pdf</w:t>
              </w:r>
            </w:hyperlink>
            <w:r w:rsidRPr="00904145">
              <w:rPr>
                <w:rFonts w:asciiTheme="minorHAnsi" w:hAnsiTheme="minorHAnsi" w:cstheme="minorHAnsi"/>
                <w:sz w:val="22"/>
                <w:szCs w:val="22"/>
              </w:rPr>
              <w:t>)</w:t>
            </w:r>
          </w:p>
          <w:p w14:paraId="0E83C307" w14:textId="77777777" w:rsidR="00F8611B" w:rsidRPr="00904145" w:rsidRDefault="00F8611B" w:rsidP="00D815D0">
            <w:pPr>
              <w:autoSpaceDE w:val="0"/>
              <w:autoSpaceDN w:val="0"/>
              <w:adjustRightInd w:val="0"/>
              <w:jc w:val="both"/>
              <w:rPr>
                <w:rFonts w:asciiTheme="minorHAnsi" w:hAnsiTheme="minorHAnsi" w:cstheme="minorHAnsi"/>
                <w:sz w:val="22"/>
                <w:szCs w:val="22"/>
              </w:rPr>
            </w:pPr>
          </w:p>
          <w:p w14:paraId="6FDD913F" w14:textId="77777777" w:rsidR="00F8611B" w:rsidRPr="00904145" w:rsidRDefault="00F8611B" w:rsidP="00D815D0">
            <w:pPr>
              <w:autoSpaceDE w:val="0"/>
              <w:autoSpaceDN w:val="0"/>
              <w:adjustRightInd w:val="0"/>
              <w:jc w:val="both"/>
              <w:rPr>
                <w:rFonts w:asciiTheme="minorHAnsi" w:hAnsiTheme="minorHAnsi" w:cstheme="minorHAnsi"/>
                <w:sz w:val="22"/>
                <w:szCs w:val="22"/>
              </w:rPr>
            </w:pPr>
            <w:r w:rsidRPr="00904145">
              <w:rPr>
                <w:rFonts w:asciiTheme="minorHAnsi" w:hAnsiTheme="minorHAnsi" w:cstheme="minorHAnsi"/>
                <w:sz w:val="22"/>
                <w:szCs w:val="22"/>
              </w:rPr>
              <w:t xml:space="preserve">International Society of Ultrasound in Obstetrics and Gynecology, Carvalho JS, Allan LD, et al. ISUOG Practice Guidelines (updated): sonographic screening examination of the fetal heart. Ultrasound </w:t>
            </w:r>
            <w:proofErr w:type="spellStart"/>
            <w:r w:rsidRPr="00904145">
              <w:rPr>
                <w:rFonts w:asciiTheme="minorHAnsi" w:hAnsiTheme="minorHAnsi" w:cstheme="minorHAnsi"/>
                <w:sz w:val="22"/>
                <w:szCs w:val="22"/>
              </w:rPr>
              <w:t>Obstet</w:t>
            </w:r>
            <w:proofErr w:type="spellEnd"/>
            <w:r w:rsidRPr="00904145">
              <w:rPr>
                <w:rFonts w:asciiTheme="minorHAnsi" w:hAnsiTheme="minorHAnsi" w:cstheme="minorHAnsi"/>
                <w:sz w:val="22"/>
                <w:szCs w:val="22"/>
              </w:rPr>
              <w:t xml:space="preserve"> Gynecol. </w:t>
            </w:r>
            <w:proofErr w:type="gramStart"/>
            <w:r w:rsidRPr="00904145">
              <w:rPr>
                <w:rFonts w:asciiTheme="minorHAnsi" w:hAnsiTheme="minorHAnsi" w:cstheme="minorHAnsi"/>
                <w:sz w:val="22"/>
                <w:szCs w:val="22"/>
              </w:rPr>
              <w:t>2013;41:348</w:t>
            </w:r>
            <w:proofErr w:type="gramEnd"/>
            <w:r w:rsidRPr="00904145">
              <w:rPr>
                <w:rFonts w:asciiTheme="minorHAnsi" w:hAnsiTheme="minorHAnsi" w:cstheme="minorHAnsi"/>
                <w:sz w:val="22"/>
                <w:szCs w:val="22"/>
              </w:rPr>
              <w:t>-359.</w:t>
            </w:r>
          </w:p>
        </w:tc>
      </w:tr>
      <w:tr w:rsidR="00F8611B" w:rsidRPr="00904145" w14:paraId="5AAAD6F4" w14:textId="77777777" w:rsidTr="00A96B6D">
        <w:tc>
          <w:tcPr>
            <w:tcW w:w="5000" w:type="pct"/>
            <w:gridSpan w:val="2"/>
            <w:shd w:val="clear" w:color="auto" w:fill="DEEAF6" w:themeFill="accent1" w:themeFillTint="33"/>
          </w:tcPr>
          <w:p w14:paraId="5DDBF74B" w14:textId="77777777" w:rsidR="00F8611B" w:rsidRPr="00904145" w:rsidRDefault="00F8611B" w:rsidP="0057150C">
            <w:pPr>
              <w:spacing w:before="120" w:after="120"/>
              <w:jc w:val="center"/>
              <w:rPr>
                <w:rFonts w:asciiTheme="minorHAnsi" w:hAnsiTheme="minorHAnsi" w:cstheme="minorHAnsi"/>
                <w:b/>
              </w:rPr>
            </w:pPr>
            <w:r w:rsidRPr="00904145">
              <w:rPr>
                <w:rFonts w:asciiTheme="minorHAnsi" w:hAnsiTheme="minorHAnsi" w:cstheme="minorHAnsi"/>
                <w:b/>
              </w:rPr>
              <w:t>Attribution</w:t>
            </w:r>
          </w:p>
        </w:tc>
      </w:tr>
      <w:tr w:rsidR="00F8611B" w:rsidRPr="00904145" w14:paraId="4F58A10A" w14:textId="77777777" w:rsidTr="00A96B6D">
        <w:tc>
          <w:tcPr>
            <w:tcW w:w="5000" w:type="pct"/>
            <w:gridSpan w:val="2"/>
          </w:tcPr>
          <w:p w14:paraId="67053F41" w14:textId="77777777" w:rsidR="00F8611B" w:rsidRPr="00904145" w:rsidRDefault="00F8611B" w:rsidP="00D815D0">
            <w:pPr>
              <w:spacing w:before="120" w:after="120"/>
              <w:rPr>
                <w:rFonts w:asciiTheme="minorHAnsi" w:hAnsiTheme="minorHAnsi" w:cstheme="minorHAnsi"/>
                <w:i/>
                <w:sz w:val="22"/>
                <w:szCs w:val="22"/>
              </w:rPr>
            </w:pPr>
            <w:r w:rsidRPr="00904145">
              <w:rPr>
                <w:rFonts w:asciiTheme="minorHAnsi" w:hAnsiTheme="minorHAnsi" w:cstheme="minorHAnsi"/>
                <w:sz w:val="22"/>
                <w:szCs w:val="22"/>
              </w:rPr>
              <w:t xml:space="preserve">This measure should be reported by centers who wish to track the success of interventions aimed at improving prenatal detection. These interventions would likely involve engaging front line providers who screen for CHD in the community, including </w:t>
            </w:r>
            <w:r w:rsidR="00726F77" w:rsidRPr="00904145">
              <w:rPr>
                <w:rFonts w:asciiTheme="minorHAnsi" w:hAnsiTheme="minorHAnsi" w:cstheme="minorHAnsi"/>
                <w:sz w:val="22"/>
                <w:szCs w:val="22"/>
              </w:rPr>
              <w:t xml:space="preserve">referring cardiologists, </w:t>
            </w:r>
            <w:r w:rsidRPr="00904145">
              <w:rPr>
                <w:rFonts w:asciiTheme="minorHAnsi" w:hAnsiTheme="minorHAnsi" w:cstheme="minorHAnsi"/>
                <w:sz w:val="22"/>
                <w:szCs w:val="22"/>
              </w:rPr>
              <w:t xml:space="preserve">obstetricians, </w:t>
            </w:r>
            <w:proofErr w:type="gramStart"/>
            <w:r w:rsidRPr="00904145">
              <w:rPr>
                <w:rFonts w:asciiTheme="minorHAnsi" w:hAnsiTheme="minorHAnsi" w:cstheme="minorHAnsi"/>
                <w:sz w:val="22"/>
                <w:szCs w:val="22"/>
              </w:rPr>
              <w:t>radiologists</w:t>
            </w:r>
            <w:proofErr w:type="gramEnd"/>
            <w:r w:rsidRPr="00904145">
              <w:rPr>
                <w:rFonts w:asciiTheme="minorHAnsi" w:hAnsiTheme="minorHAnsi" w:cstheme="minorHAnsi"/>
                <w:sz w:val="22"/>
                <w:szCs w:val="22"/>
              </w:rPr>
              <w:t xml:space="preserve"> and maternal-fetal-medicine physicians.</w:t>
            </w:r>
          </w:p>
        </w:tc>
      </w:tr>
      <w:tr w:rsidR="00F8611B" w:rsidRPr="00904145" w14:paraId="6CE75BA4" w14:textId="77777777" w:rsidTr="00A96B6D">
        <w:tc>
          <w:tcPr>
            <w:tcW w:w="5000" w:type="pct"/>
            <w:gridSpan w:val="2"/>
            <w:shd w:val="clear" w:color="auto" w:fill="DEEAF6" w:themeFill="accent1" w:themeFillTint="33"/>
          </w:tcPr>
          <w:p w14:paraId="1626E336" w14:textId="77777777" w:rsidR="00F8611B" w:rsidRPr="00904145" w:rsidRDefault="00F8611B">
            <w:pPr>
              <w:spacing w:before="120" w:after="120"/>
              <w:jc w:val="center"/>
              <w:rPr>
                <w:rFonts w:asciiTheme="minorHAnsi" w:hAnsiTheme="minorHAnsi" w:cstheme="minorHAnsi"/>
                <w:b/>
              </w:rPr>
            </w:pPr>
            <w:r w:rsidRPr="00904145">
              <w:rPr>
                <w:rFonts w:asciiTheme="minorHAnsi" w:hAnsiTheme="minorHAnsi" w:cstheme="minorHAnsi"/>
                <w:b/>
              </w:rPr>
              <w:t>Method of Reporting</w:t>
            </w:r>
          </w:p>
        </w:tc>
      </w:tr>
      <w:tr w:rsidR="00F8611B" w:rsidRPr="00904145" w14:paraId="3EE63682" w14:textId="77777777" w:rsidTr="00A96B6D">
        <w:tc>
          <w:tcPr>
            <w:tcW w:w="5000" w:type="pct"/>
            <w:gridSpan w:val="2"/>
          </w:tcPr>
          <w:p w14:paraId="02B3984B" w14:textId="77777777" w:rsidR="00F8611B" w:rsidRPr="00904145" w:rsidRDefault="00F8611B" w:rsidP="00110652">
            <w:pPr>
              <w:spacing w:before="120" w:after="120"/>
              <w:jc w:val="both"/>
              <w:rPr>
                <w:rFonts w:asciiTheme="minorHAnsi" w:hAnsiTheme="minorHAnsi" w:cstheme="minorHAnsi"/>
                <w:sz w:val="22"/>
                <w:szCs w:val="22"/>
              </w:rPr>
            </w:pPr>
            <w:r w:rsidRPr="00904145">
              <w:rPr>
                <w:rFonts w:asciiTheme="minorHAnsi" w:hAnsiTheme="minorHAnsi" w:cstheme="minorHAnsi"/>
                <w:sz w:val="22"/>
                <w:szCs w:val="22"/>
              </w:rPr>
              <w:t>Centers will perform a quarterly review of their institution’s surgical and catheter interventions for structural CHD in neonates ≤ 28 days of age. After exclusions as listed appendix, they will be left with the denominator. They will then review records to determine how many of those neonates had a prenatal diagnosis. This will be the numerator.</w:t>
            </w:r>
          </w:p>
        </w:tc>
      </w:tr>
      <w:tr w:rsidR="00F8611B" w:rsidRPr="00904145" w14:paraId="663E4E03" w14:textId="77777777" w:rsidTr="00A96B6D">
        <w:tc>
          <w:tcPr>
            <w:tcW w:w="5000" w:type="pct"/>
            <w:gridSpan w:val="2"/>
            <w:shd w:val="clear" w:color="auto" w:fill="DEEAF6" w:themeFill="accent1" w:themeFillTint="33"/>
          </w:tcPr>
          <w:p w14:paraId="20C5FB16" w14:textId="77777777" w:rsidR="00F8611B" w:rsidRPr="00904145" w:rsidRDefault="00F8611B">
            <w:pPr>
              <w:spacing w:before="120" w:after="120"/>
              <w:jc w:val="center"/>
              <w:rPr>
                <w:rFonts w:asciiTheme="minorHAnsi" w:hAnsiTheme="minorHAnsi" w:cstheme="minorHAnsi"/>
                <w:b/>
              </w:rPr>
            </w:pPr>
            <w:r w:rsidRPr="00904145">
              <w:rPr>
                <w:rFonts w:asciiTheme="minorHAnsi" w:hAnsiTheme="minorHAnsi" w:cstheme="minorHAnsi"/>
                <w:b/>
              </w:rPr>
              <w:t xml:space="preserve">Challenges to Implementation </w:t>
            </w:r>
          </w:p>
        </w:tc>
      </w:tr>
      <w:tr w:rsidR="00F8611B" w:rsidRPr="00904145" w14:paraId="6249C50F" w14:textId="77777777" w:rsidTr="00A96B6D">
        <w:tc>
          <w:tcPr>
            <w:tcW w:w="5000" w:type="pct"/>
            <w:gridSpan w:val="2"/>
          </w:tcPr>
          <w:p w14:paraId="7F43ACD1" w14:textId="77777777" w:rsidR="00F8611B" w:rsidRPr="00904145" w:rsidRDefault="00F8611B" w:rsidP="000E3983">
            <w:pPr>
              <w:spacing w:before="120" w:after="120"/>
              <w:jc w:val="both"/>
              <w:rPr>
                <w:rFonts w:asciiTheme="minorHAnsi" w:hAnsiTheme="minorHAnsi" w:cstheme="minorHAnsi"/>
                <w:sz w:val="22"/>
                <w:szCs w:val="22"/>
              </w:rPr>
            </w:pPr>
            <w:r w:rsidRPr="00904145">
              <w:rPr>
                <w:rFonts w:asciiTheme="minorHAnsi" w:hAnsiTheme="minorHAnsi" w:cstheme="minorHAnsi"/>
                <w:sz w:val="22"/>
                <w:szCs w:val="22"/>
              </w:rPr>
              <w:t xml:space="preserve">Labor intensive to review surgical and catheterization cases. Difficulty linking child records to maternal records. Lack of documentation </w:t>
            </w:r>
            <w:r w:rsidR="00CD501C" w:rsidRPr="00904145">
              <w:rPr>
                <w:rFonts w:asciiTheme="minorHAnsi" w:hAnsiTheme="minorHAnsi" w:cstheme="minorHAnsi"/>
                <w:sz w:val="22"/>
                <w:szCs w:val="22"/>
              </w:rPr>
              <w:t xml:space="preserve">and details </w:t>
            </w:r>
            <w:r w:rsidRPr="00904145">
              <w:rPr>
                <w:rFonts w:asciiTheme="minorHAnsi" w:hAnsiTheme="minorHAnsi" w:cstheme="minorHAnsi"/>
                <w:sz w:val="22"/>
                <w:szCs w:val="22"/>
              </w:rPr>
              <w:t>of prenatal diagnosis.</w:t>
            </w:r>
          </w:p>
        </w:tc>
      </w:tr>
      <w:tr w:rsidR="00A96B6D" w:rsidRPr="00904145" w14:paraId="2F4276C3" w14:textId="77777777" w:rsidTr="00A96B6D">
        <w:tc>
          <w:tcPr>
            <w:tcW w:w="5000" w:type="pct"/>
            <w:gridSpan w:val="2"/>
            <w:shd w:val="clear" w:color="auto" w:fill="DEEAF6" w:themeFill="accent1" w:themeFillTint="33"/>
          </w:tcPr>
          <w:p w14:paraId="40BD0A57" w14:textId="244F7242" w:rsidR="00A96B6D" w:rsidRPr="00904145" w:rsidRDefault="00A96B6D" w:rsidP="00A96B6D">
            <w:pPr>
              <w:spacing w:before="120" w:after="120"/>
              <w:jc w:val="center"/>
              <w:rPr>
                <w:rFonts w:asciiTheme="minorHAnsi" w:hAnsiTheme="minorHAnsi" w:cstheme="minorHAnsi"/>
                <w:b/>
              </w:rPr>
            </w:pPr>
            <w:r w:rsidRPr="00904145">
              <w:rPr>
                <w:rFonts w:asciiTheme="minorHAnsi" w:hAnsiTheme="minorHAnsi" w:cstheme="minorHAnsi"/>
                <w:b/>
              </w:rPr>
              <w:t>Authors</w:t>
            </w:r>
          </w:p>
        </w:tc>
      </w:tr>
      <w:tr w:rsidR="00A96B6D" w:rsidRPr="00904145" w14:paraId="0ACA1984" w14:textId="77777777" w:rsidTr="00A96B6D">
        <w:tc>
          <w:tcPr>
            <w:tcW w:w="5000" w:type="pct"/>
            <w:gridSpan w:val="2"/>
            <w:shd w:val="clear" w:color="auto" w:fill="FFFFFF" w:themeFill="background1"/>
          </w:tcPr>
          <w:p w14:paraId="59701742"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shd w:val="clear" w:color="auto" w:fill="FFFFFF" w:themeFill="background1"/>
              </w:rPr>
              <w:t>Sowmya Balasu</w:t>
            </w:r>
            <w:r w:rsidRPr="00904145">
              <w:rPr>
                <w:rFonts w:asciiTheme="minorHAnsi" w:hAnsiTheme="minorHAnsi" w:cstheme="minorHAnsi"/>
                <w:sz w:val="22"/>
                <w:szCs w:val="22"/>
              </w:rPr>
              <w:t>bramanian, MD – Mott Children’s Hospital, Ann Arbor, MI</w:t>
            </w:r>
          </w:p>
          <w:p w14:paraId="3C3935D0"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Sarina Behera, MD – Lucile Packard Children's Hospital, Palo Alto, CA</w:t>
            </w:r>
          </w:p>
          <w:p w14:paraId="79D2498C"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Ann Kavanaugh-McHugh – Children’s Hospital at Vanderbilt, Nashville, TN</w:t>
            </w:r>
          </w:p>
          <w:p w14:paraId="135C69A9"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Joe Kreeger, RDCS, Children’s Sibley Heart Center, Atlanta, GA</w:t>
            </w:r>
          </w:p>
          <w:p w14:paraId="5B4E3E27"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Erik Michelfelder, MD – Children’s Sibley Heart Center, Atlanta, GA</w:t>
            </w:r>
          </w:p>
          <w:p w14:paraId="63B33C20"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lastRenderedPageBreak/>
              <w:t>Anitha Parthiban, MD - Children's Mercy Hospital, Kansas City, MO</w:t>
            </w:r>
          </w:p>
          <w:p w14:paraId="6E168F48"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Christopher Statile, MD – Cincinnati Children’s Medical Center, Cincinnati, OH</w:t>
            </w:r>
          </w:p>
          <w:p w14:paraId="7283C06E"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Katie Jo Stauffer, RDCS - Lucile Packard Children's Hospital, Palo Alto, CA</w:t>
            </w:r>
          </w:p>
          <w:p w14:paraId="437A1ECB"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Kenan Stern, MD – Mount Sinai Children’s Heart Center, New York, NY</w:t>
            </w:r>
          </w:p>
          <w:p w14:paraId="3EFC1BB3" w14:textId="77777777" w:rsidR="00A96B6D" w:rsidRPr="00904145" w:rsidRDefault="00A96B6D" w:rsidP="00A96B6D">
            <w:pPr>
              <w:shd w:val="clear" w:color="auto" w:fill="FFFFFF" w:themeFill="background1"/>
              <w:rPr>
                <w:rFonts w:asciiTheme="minorHAnsi" w:hAnsiTheme="minorHAnsi" w:cstheme="minorHAnsi"/>
                <w:sz w:val="22"/>
                <w:szCs w:val="22"/>
              </w:rPr>
            </w:pPr>
            <w:r w:rsidRPr="00904145">
              <w:rPr>
                <w:rFonts w:asciiTheme="minorHAnsi" w:hAnsiTheme="minorHAnsi" w:cstheme="minorHAnsi"/>
                <w:sz w:val="22"/>
                <w:szCs w:val="22"/>
              </w:rPr>
              <w:t>Divya Suthar, MD - Children’s Sibley Heart Center, Atlanta, GA</w:t>
            </w:r>
          </w:p>
          <w:p w14:paraId="0888FFCD" w14:textId="77777777" w:rsidR="00A96B6D" w:rsidRPr="00904145" w:rsidRDefault="00A96B6D" w:rsidP="00A96B6D">
            <w:pPr>
              <w:shd w:val="clear" w:color="auto" w:fill="FFFFFF" w:themeFill="background1"/>
              <w:spacing w:before="120" w:after="120"/>
              <w:jc w:val="center"/>
              <w:rPr>
                <w:rFonts w:asciiTheme="minorHAnsi" w:hAnsiTheme="minorHAnsi" w:cstheme="minorHAnsi"/>
                <w:b/>
                <w:sz w:val="22"/>
                <w:szCs w:val="22"/>
              </w:rPr>
            </w:pPr>
          </w:p>
        </w:tc>
      </w:tr>
    </w:tbl>
    <w:p w14:paraId="4319C975" w14:textId="77777777" w:rsidR="00F8611B" w:rsidRPr="00904145" w:rsidRDefault="00F8611B" w:rsidP="00A96B6D">
      <w:pPr>
        <w:shd w:val="clear" w:color="auto" w:fill="FFFFFF" w:themeFill="background1"/>
        <w:rPr>
          <w:rFonts w:asciiTheme="minorHAnsi" w:hAnsiTheme="minorHAnsi" w:cstheme="minorHAnsi"/>
          <w:sz w:val="22"/>
          <w:szCs w:val="22"/>
        </w:rPr>
      </w:pPr>
    </w:p>
    <w:p w14:paraId="47B946CE" w14:textId="77777777" w:rsidR="00F8611B" w:rsidRPr="00904145" w:rsidRDefault="00F8611B" w:rsidP="00773F04">
      <w:pPr>
        <w:rPr>
          <w:rFonts w:asciiTheme="minorHAnsi" w:hAnsiTheme="minorHAnsi" w:cstheme="minorHAnsi"/>
          <w:b/>
          <w:sz w:val="22"/>
          <w:szCs w:val="22"/>
        </w:rPr>
      </w:pPr>
    </w:p>
    <w:p w14:paraId="29DE343D" w14:textId="77777777" w:rsidR="00F8611B" w:rsidRPr="00904145" w:rsidRDefault="00F8611B" w:rsidP="00B466BD">
      <w:pPr>
        <w:jc w:val="center"/>
        <w:rPr>
          <w:rFonts w:asciiTheme="minorHAnsi" w:hAnsiTheme="minorHAnsi" w:cstheme="minorHAnsi"/>
          <w:b/>
          <w:sz w:val="22"/>
          <w:szCs w:val="22"/>
        </w:rPr>
      </w:pPr>
    </w:p>
    <w:p w14:paraId="4C86D51C" w14:textId="77777777" w:rsidR="00F8611B" w:rsidRPr="00904145" w:rsidRDefault="00F8611B" w:rsidP="00B466BD">
      <w:pPr>
        <w:jc w:val="center"/>
        <w:rPr>
          <w:rFonts w:asciiTheme="minorHAnsi" w:hAnsiTheme="minorHAnsi" w:cstheme="minorHAnsi"/>
          <w:b/>
          <w:sz w:val="22"/>
          <w:szCs w:val="22"/>
        </w:rPr>
      </w:pPr>
      <w:r w:rsidRPr="00904145">
        <w:rPr>
          <w:rFonts w:asciiTheme="minorHAnsi" w:hAnsiTheme="minorHAnsi" w:cstheme="minorHAnsi"/>
          <w:b/>
          <w:sz w:val="22"/>
          <w:szCs w:val="22"/>
        </w:rPr>
        <w:t>References</w:t>
      </w:r>
    </w:p>
    <w:p w14:paraId="6BAA81EA" w14:textId="77777777" w:rsidR="00F8611B" w:rsidRPr="00904145" w:rsidRDefault="00F8611B" w:rsidP="00B466BD">
      <w:pPr>
        <w:jc w:val="center"/>
        <w:rPr>
          <w:rFonts w:asciiTheme="minorHAnsi" w:hAnsiTheme="minorHAnsi" w:cstheme="minorHAnsi"/>
          <w:b/>
          <w:sz w:val="22"/>
          <w:szCs w:val="22"/>
        </w:rPr>
      </w:pPr>
    </w:p>
    <w:p w14:paraId="0746D9AF" w14:textId="77777777" w:rsidR="00F8611B" w:rsidRPr="00904145" w:rsidRDefault="00F8611B" w:rsidP="00F8611B">
      <w:pPr>
        <w:pStyle w:val="EndNoteBibliography"/>
        <w:numPr>
          <w:ilvl w:val="0"/>
          <w:numId w:val="6"/>
        </w:numPr>
        <w:rPr>
          <w:rFonts w:asciiTheme="minorHAnsi" w:hAnsiTheme="minorHAnsi" w:cstheme="minorHAnsi"/>
          <w:sz w:val="22"/>
          <w:szCs w:val="22"/>
        </w:rPr>
      </w:pPr>
      <w:r w:rsidRPr="00904145">
        <w:rPr>
          <w:rFonts w:asciiTheme="minorHAnsi" w:hAnsiTheme="minorHAnsi" w:cstheme="minorHAnsi"/>
          <w:sz w:val="22"/>
          <w:szCs w:val="22"/>
        </w:rPr>
        <w:t>Slodki M, et al. Fetal cardiology: changing the definition of critical heart disease in the newborn. J Perinatol. 2016;36:575-80.</w:t>
      </w:r>
    </w:p>
    <w:p w14:paraId="4419C2CD" w14:textId="77777777" w:rsidR="00F8611B" w:rsidRPr="00904145" w:rsidRDefault="00F8611B" w:rsidP="00F8611B">
      <w:pPr>
        <w:pStyle w:val="ListParagraph"/>
        <w:numPr>
          <w:ilvl w:val="0"/>
          <w:numId w:val="6"/>
        </w:numPr>
        <w:rPr>
          <w:rFonts w:asciiTheme="minorHAnsi" w:hAnsiTheme="minorHAnsi" w:cstheme="minorHAnsi"/>
          <w:sz w:val="22"/>
          <w:szCs w:val="22"/>
        </w:rPr>
      </w:pPr>
      <w:r w:rsidRPr="00904145">
        <w:rPr>
          <w:rFonts w:asciiTheme="minorHAnsi" w:hAnsiTheme="minorHAnsi" w:cstheme="minorHAnsi"/>
          <w:sz w:val="22"/>
          <w:szCs w:val="22"/>
        </w:rPr>
        <w:t xml:space="preserve">Bonnet D, et al. Detection of transposition of the great arteries in fetuses reduces neonatal morbidity and mortality. Circulation. </w:t>
      </w:r>
      <w:proofErr w:type="gramStart"/>
      <w:r w:rsidRPr="00904145">
        <w:rPr>
          <w:rFonts w:asciiTheme="minorHAnsi" w:hAnsiTheme="minorHAnsi" w:cstheme="minorHAnsi"/>
          <w:sz w:val="22"/>
          <w:szCs w:val="22"/>
        </w:rPr>
        <w:t>1999;99:916</w:t>
      </w:r>
      <w:proofErr w:type="gramEnd"/>
      <w:r w:rsidRPr="00904145">
        <w:rPr>
          <w:rFonts w:asciiTheme="minorHAnsi" w:hAnsiTheme="minorHAnsi" w:cstheme="minorHAnsi"/>
          <w:sz w:val="22"/>
          <w:szCs w:val="22"/>
        </w:rPr>
        <w:t>-8.</w:t>
      </w:r>
    </w:p>
    <w:p w14:paraId="2B52FD1A" w14:textId="77777777" w:rsidR="00F8611B" w:rsidRPr="00904145" w:rsidRDefault="00F8611B" w:rsidP="00F8611B">
      <w:pPr>
        <w:pStyle w:val="ListParagraph"/>
        <w:numPr>
          <w:ilvl w:val="0"/>
          <w:numId w:val="6"/>
        </w:numPr>
        <w:rPr>
          <w:rFonts w:asciiTheme="minorHAnsi" w:hAnsiTheme="minorHAnsi" w:cstheme="minorHAnsi"/>
          <w:b/>
          <w:sz w:val="22"/>
          <w:szCs w:val="22"/>
        </w:rPr>
      </w:pPr>
      <w:r w:rsidRPr="00904145">
        <w:rPr>
          <w:rFonts w:asciiTheme="minorHAnsi" w:hAnsiTheme="minorHAnsi" w:cstheme="minorHAnsi"/>
          <w:sz w:val="22"/>
          <w:szCs w:val="22"/>
        </w:rPr>
        <w:t xml:space="preserve">Tworetzky W, et al. Improved surgical outcome after fetal diagnosis of hypoplastic left heart syndrome. Circulation. </w:t>
      </w:r>
      <w:proofErr w:type="gramStart"/>
      <w:r w:rsidRPr="00904145">
        <w:rPr>
          <w:rFonts w:asciiTheme="minorHAnsi" w:hAnsiTheme="minorHAnsi" w:cstheme="minorHAnsi"/>
          <w:sz w:val="22"/>
          <w:szCs w:val="22"/>
        </w:rPr>
        <w:t>2001;103:1269</w:t>
      </w:r>
      <w:proofErr w:type="gramEnd"/>
      <w:r w:rsidRPr="00904145">
        <w:rPr>
          <w:rFonts w:asciiTheme="minorHAnsi" w:hAnsiTheme="minorHAnsi" w:cstheme="minorHAnsi"/>
          <w:sz w:val="22"/>
          <w:szCs w:val="22"/>
        </w:rPr>
        <w:t>-73</w:t>
      </w:r>
    </w:p>
    <w:p w14:paraId="29C4A4FD" w14:textId="77777777" w:rsidR="00F8611B" w:rsidRPr="00904145" w:rsidRDefault="00F8611B" w:rsidP="00F8611B">
      <w:pPr>
        <w:pStyle w:val="ListParagraph"/>
        <w:numPr>
          <w:ilvl w:val="0"/>
          <w:numId w:val="6"/>
        </w:numPr>
        <w:rPr>
          <w:rFonts w:asciiTheme="minorHAnsi" w:hAnsiTheme="minorHAnsi" w:cstheme="minorHAnsi"/>
          <w:sz w:val="22"/>
          <w:szCs w:val="22"/>
        </w:rPr>
      </w:pPr>
      <w:r w:rsidRPr="00904145">
        <w:rPr>
          <w:rFonts w:asciiTheme="minorHAnsi" w:hAnsiTheme="minorHAnsi" w:cstheme="minorHAnsi"/>
          <w:sz w:val="22"/>
          <w:szCs w:val="22"/>
        </w:rPr>
        <w:t xml:space="preserve">Morris SA, et al. Prenatal diagnosis, birth location, surgical center, and neonatal mortality in infants with hypoplastic left heart syndrome. Circulation. </w:t>
      </w:r>
      <w:proofErr w:type="gramStart"/>
      <w:r w:rsidRPr="00904145">
        <w:rPr>
          <w:rFonts w:asciiTheme="minorHAnsi" w:hAnsiTheme="minorHAnsi" w:cstheme="minorHAnsi"/>
          <w:sz w:val="22"/>
          <w:szCs w:val="22"/>
        </w:rPr>
        <w:t>2014;129:285</w:t>
      </w:r>
      <w:proofErr w:type="gramEnd"/>
      <w:r w:rsidRPr="00904145">
        <w:rPr>
          <w:rFonts w:asciiTheme="minorHAnsi" w:hAnsiTheme="minorHAnsi" w:cstheme="minorHAnsi"/>
          <w:sz w:val="22"/>
          <w:szCs w:val="22"/>
        </w:rPr>
        <w:t>-92</w:t>
      </w:r>
    </w:p>
    <w:p w14:paraId="77FA4FE1" w14:textId="77777777" w:rsidR="00F8611B" w:rsidRPr="00904145" w:rsidRDefault="00F8611B" w:rsidP="00F8611B">
      <w:pPr>
        <w:pStyle w:val="ListParagraph"/>
        <w:numPr>
          <w:ilvl w:val="0"/>
          <w:numId w:val="6"/>
        </w:numPr>
        <w:rPr>
          <w:rFonts w:asciiTheme="minorHAnsi" w:hAnsiTheme="minorHAnsi" w:cstheme="minorHAnsi"/>
          <w:b/>
          <w:sz w:val="22"/>
          <w:szCs w:val="22"/>
        </w:rPr>
      </w:pPr>
      <w:r w:rsidRPr="00904145">
        <w:rPr>
          <w:rFonts w:asciiTheme="minorHAnsi" w:hAnsiTheme="minorHAnsi" w:cstheme="minorHAnsi"/>
          <w:sz w:val="22"/>
          <w:szCs w:val="22"/>
        </w:rPr>
        <w:t>Quartermain MD, et al. Variation in Prenatal Diagnosis of Congenital Heart Disease in Infants. Pediatrics. 2015;</w:t>
      </w:r>
      <w:proofErr w:type="gramStart"/>
      <w:r w:rsidRPr="00904145">
        <w:rPr>
          <w:rFonts w:asciiTheme="minorHAnsi" w:hAnsiTheme="minorHAnsi" w:cstheme="minorHAnsi"/>
          <w:sz w:val="22"/>
          <w:szCs w:val="22"/>
        </w:rPr>
        <w:t>136:e</w:t>
      </w:r>
      <w:proofErr w:type="gramEnd"/>
      <w:r w:rsidRPr="00904145">
        <w:rPr>
          <w:rFonts w:asciiTheme="minorHAnsi" w:hAnsiTheme="minorHAnsi" w:cstheme="minorHAnsi"/>
          <w:sz w:val="22"/>
          <w:szCs w:val="22"/>
        </w:rPr>
        <w:t>378-85</w:t>
      </w:r>
    </w:p>
    <w:p w14:paraId="58D76000" w14:textId="77777777" w:rsidR="00F8611B" w:rsidRPr="00904145" w:rsidRDefault="00F8611B" w:rsidP="00541132">
      <w:pPr>
        <w:jc w:val="center"/>
        <w:rPr>
          <w:rFonts w:asciiTheme="minorHAnsi" w:hAnsiTheme="minorHAnsi" w:cstheme="minorHAnsi"/>
          <w:b/>
          <w:sz w:val="22"/>
          <w:szCs w:val="22"/>
        </w:rPr>
      </w:pPr>
      <w:r w:rsidRPr="00904145">
        <w:rPr>
          <w:rFonts w:asciiTheme="minorHAnsi" w:hAnsiTheme="minorHAnsi" w:cstheme="minorHAnsi"/>
          <w:b/>
          <w:sz w:val="22"/>
          <w:szCs w:val="22"/>
        </w:rPr>
        <w:br w:type="page"/>
      </w:r>
      <w:r w:rsidRPr="00904145">
        <w:rPr>
          <w:rFonts w:asciiTheme="minorHAnsi" w:hAnsiTheme="minorHAnsi" w:cstheme="minorHAnsi"/>
          <w:b/>
          <w:sz w:val="22"/>
          <w:szCs w:val="22"/>
        </w:rPr>
        <w:lastRenderedPageBreak/>
        <w:t>APPENDIX</w:t>
      </w:r>
    </w:p>
    <w:p w14:paraId="598AC42E" w14:textId="77777777" w:rsidR="00F8611B" w:rsidRPr="00904145" w:rsidRDefault="00F8611B" w:rsidP="00CE2E94">
      <w:pPr>
        <w:rPr>
          <w:rFonts w:asciiTheme="minorHAnsi" w:hAnsiTheme="minorHAnsi" w:cstheme="minorHAnsi"/>
          <w:b/>
          <w:sz w:val="22"/>
          <w:szCs w:val="22"/>
        </w:rPr>
      </w:pPr>
    </w:p>
    <w:p w14:paraId="3B94ECEE" w14:textId="77777777" w:rsidR="00F8611B" w:rsidRPr="00904145" w:rsidRDefault="00F8611B" w:rsidP="00541132">
      <w:pPr>
        <w:rPr>
          <w:rFonts w:asciiTheme="minorHAnsi" w:hAnsiTheme="minorHAnsi" w:cstheme="minorHAnsi"/>
          <w:sz w:val="22"/>
          <w:szCs w:val="22"/>
        </w:rPr>
      </w:pPr>
      <w:r w:rsidRPr="00904145">
        <w:rPr>
          <w:rFonts w:asciiTheme="minorHAnsi" w:hAnsiTheme="minorHAnsi" w:cstheme="minorHAnsi"/>
          <w:b/>
          <w:sz w:val="22"/>
          <w:szCs w:val="22"/>
        </w:rPr>
        <w:t>Exclusions</w:t>
      </w:r>
      <w:r w:rsidRPr="00904145">
        <w:rPr>
          <w:rFonts w:asciiTheme="minorHAnsi" w:hAnsiTheme="minorHAnsi" w:cstheme="minorHAnsi"/>
          <w:sz w:val="22"/>
          <w:szCs w:val="22"/>
        </w:rPr>
        <w:t>: (not to be included in denominator)</w:t>
      </w:r>
    </w:p>
    <w:p w14:paraId="5B524698" w14:textId="77777777" w:rsidR="00F8611B" w:rsidRPr="00904145" w:rsidRDefault="00F8611B" w:rsidP="00541132">
      <w:pPr>
        <w:rPr>
          <w:rFonts w:asciiTheme="minorHAnsi" w:hAnsiTheme="minorHAnsi" w:cstheme="minorHAnsi"/>
          <w:sz w:val="22"/>
          <w:szCs w:val="22"/>
        </w:rPr>
      </w:pPr>
      <w:r w:rsidRPr="00904145">
        <w:rPr>
          <w:rFonts w:asciiTheme="minorHAnsi" w:hAnsiTheme="minorHAnsi" w:cstheme="minorHAnsi"/>
          <w:sz w:val="22"/>
          <w:szCs w:val="22"/>
        </w:rPr>
        <w:tab/>
        <w:t>Non –structural lesion (e.g. cardiomyopathy for ECMO, VAD or heart transplant)</w:t>
      </w:r>
    </w:p>
    <w:p w14:paraId="7E6B10C7" w14:textId="77777777" w:rsidR="00F8611B" w:rsidRPr="00904145" w:rsidRDefault="00F8611B" w:rsidP="00541132">
      <w:pPr>
        <w:rPr>
          <w:rFonts w:asciiTheme="minorHAnsi" w:hAnsiTheme="minorHAnsi" w:cstheme="minorHAnsi"/>
          <w:sz w:val="22"/>
          <w:szCs w:val="22"/>
        </w:rPr>
      </w:pPr>
      <w:r w:rsidRPr="00904145">
        <w:rPr>
          <w:rFonts w:asciiTheme="minorHAnsi" w:hAnsiTheme="minorHAnsi" w:cstheme="minorHAnsi"/>
          <w:sz w:val="22"/>
          <w:szCs w:val="22"/>
        </w:rPr>
        <w:tab/>
        <w:t>Specific structural lesions that are not amenable to prenatal detection: Anomalous coronary artery origin (e.g. ALCAPA), PDA.</w:t>
      </w:r>
    </w:p>
    <w:p w14:paraId="6C6FA125" w14:textId="77777777" w:rsidR="00F8611B" w:rsidRPr="00904145" w:rsidRDefault="00F8611B" w:rsidP="00541132">
      <w:pPr>
        <w:rPr>
          <w:rFonts w:asciiTheme="minorHAnsi" w:hAnsiTheme="minorHAnsi" w:cstheme="minorHAnsi"/>
          <w:sz w:val="22"/>
          <w:szCs w:val="22"/>
        </w:rPr>
      </w:pPr>
    </w:p>
    <w:p w14:paraId="1185F637" w14:textId="77777777" w:rsidR="00F8611B" w:rsidRPr="00904145" w:rsidRDefault="00F8611B" w:rsidP="00541132">
      <w:pPr>
        <w:rPr>
          <w:rFonts w:asciiTheme="minorHAnsi" w:hAnsiTheme="minorHAnsi" w:cstheme="minorHAnsi"/>
          <w:sz w:val="22"/>
          <w:szCs w:val="22"/>
        </w:rPr>
      </w:pPr>
      <w:r w:rsidRPr="00904145">
        <w:rPr>
          <w:rFonts w:asciiTheme="minorHAnsi" w:hAnsiTheme="minorHAnsi" w:cstheme="minorHAnsi"/>
          <w:b/>
          <w:sz w:val="22"/>
          <w:szCs w:val="22"/>
        </w:rPr>
        <w:t>Definitions/Clarifications</w:t>
      </w:r>
      <w:r w:rsidRPr="00904145">
        <w:rPr>
          <w:rFonts w:asciiTheme="minorHAnsi" w:hAnsiTheme="minorHAnsi" w:cstheme="minorHAnsi"/>
          <w:sz w:val="22"/>
          <w:szCs w:val="22"/>
        </w:rPr>
        <w:t>:</w:t>
      </w:r>
    </w:p>
    <w:p w14:paraId="5B435380" w14:textId="77777777" w:rsidR="00F8611B" w:rsidRPr="00904145" w:rsidRDefault="00F8611B" w:rsidP="00541132">
      <w:pPr>
        <w:rPr>
          <w:rFonts w:asciiTheme="minorHAnsi" w:hAnsiTheme="minorHAnsi" w:cstheme="minorHAnsi"/>
          <w:sz w:val="22"/>
          <w:szCs w:val="22"/>
        </w:rPr>
      </w:pPr>
      <w:r w:rsidRPr="00904145">
        <w:rPr>
          <w:rFonts w:asciiTheme="minorHAnsi" w:hAnsiTheme="minorHAnsi" w:cstheme="minorHAnsi"/>
          <w:sz w:val="22"/>
          <w:szCs w:val="22"/>
        </w:rPr>
        <w:tab/>
        <w:t>A prenatal diagnosis is made if a prenatal examination by any provider (cardiologist, maternal-fetal-medicine, radiologist) detects structural heart disease that will either definitely or possibly require surgical intervention at any time in a child’s life</w:t>
      </w:r>
    </w:p>
    <w:p w14:paraId="40E74631" w14:textId="77777777" w:rsidR="00F8611B" w:rsidRPr="00904145" w:rsidRDefault="00F8611B" w:rsidP="00541132">
      <w:pPr>
        <w:rPr>
          <w:rFonts w:asciiTheme="minorHAnsi" w:hAnsiTheme="minorHAnsi" w:cstheme="minorHAnsi"/>
          <w:sz w:val="22"/>
          <w:szCs w:val="22"/>
        </w:rPr>
      </w:pPr>
      <w:r w:rsidRPr="00904145">
        <w:rPr>
          <w:rFonts w:asciiTheme="minorHAnsi" w:hAnsiTheme="minorHAnsi" w:cstheme="minorHAnsi"/>
          <w:sz w:val="22"/>
          <w:szCs w:val="22"/>
        </w:rPr>
        <w:tab/>
        <w:t>The prenatal diagnosis need not be accurate. For example, a prenatal diagnosis of double outlet right ventricle that turns out to be truncus arteriosus will still be included in the numerator.</w:t>
      </w:r>
    </w:p>
    <w:p w14:paraId="037CA6D6" w14:textId="77777777" w:rsidR="00F8611B" w:rsidRPr="00904145" w:rsidRDefault="00F8611B" w:rsidP="00CE2E94">
      <w:pPr>
        <w:rPr>
          <w:rFonts w:asciiTheme="minorHAnsi" w:hAnsiTheme="minorHAnsi" w:cstheme="minorHAnsi"/>
          <w:sz w:val="22"/>
          <w:szCs w:val="22"/>
        </w:rPr>
      </w:pPr>
    </w:p>
    <w:p w14:paraId="60191BD5" w14:textId="77777777" w:rsidR="00F8611B" w:rsidRPr="00904145" w:rsidRDefault="00F8611B" w:rsidP="00110652">
      <w:pPr>
        <w:rPr>
          <w:rFonts w:asciiTheme="minorHAnsi" w:hAnsiTheme="minorHAnsi" w:cstheme="minorHAnsi"/>
          <w:b/>
          <w:sz w:val="22"/>
          <w:szCs w:val="22"/>
        </w:rPr>
      </w:pPr>
      <w:r w:rsidRPr="00904145">
        <w:rPr>
          <w:rFonts w:asciiTheme="minorHAnsi" w:hAnsiTheme="minorHAnsi" w:cstheme="minorHAnsi"/>
          <w:b/>
          <w:sz w:val="22"/>
          <w:szCs w:val="22"/>
        </w:rPr>
        <w:t>Limitations:</w:t>
      </w:r>
    </w:p>
    <w:p w14:paraId="3E4DAE25" w14:textId="77777777" w:rsidR="00F8611B" w:rsidRPr="00904145" w:rsidRDefault="00F8611B" w:rsidP="00110652">
      <w:pPr>
        <w:rPr>
          <w:rFonts w:asciiTheme="minorHAnsi" w:hAnsiTheme="minorHAnsi" w:cstheme="minorHAnsi"/>
          <w:sz w:val="22"/>
          <w:szCs w:val="22"/>
        </w:rPr>
      </w:pPr>
      <w:r w:rsidRPr="00904145">
        <w:rPr>
          <w:rFonts w:asciiTheme="minorHAnsi" w:hAnsiTheme="minorHAnsi" w:cstheme="minorHAnsi"/>
          <w:sz w:val="22"/>
          <w:szCs w:val="22"/>
        </w:rPr>
        <w:tab/>
        <w:t xml:space="preserve">It is recognized that this metric will not detect missed prenatal diagnoses for lesions that are operated on after 28 days of life (e.g. atrioventricular canal defects, tetralogy of Fallot, ventricular septal defects). The age limit of 28 days was chosen because these are the patients in whom a prenatal diagnosis is critical </w:t>
      </w:r>
      <w:proofErr w:type="gramStart"/>
      <w:r w:rsidRPr="00904145">
        <w:rPr>
          <w:rFonts w:asciiTheme="minorHAnsi" w:hAnsiTheme="minorHAnsi" w:cstheme="minorHAnsi"/>
          <w:sz w:val="22"/>
          <w:szCs w:val="22"/>
        </w:rPr>
        <w:t>in order to</w:t>
      </w:r>
      <w:proofErr w:type="gramEnd"/>
      <w:r w:rsidRPr="00904145">
        <w:rPr>
          <w:rFonts w:asciiTheme="minorHAnsi" w:hAnsiTheme="minorHAnsi" w:cstheme="minorHAnsi"/>
          <w:sz w:val="22"/>
          <w:szCs w:val="22"/>
        </w:rPr>
        <w:t xml:space="preserve"> prevent morbidity/mortality (e.g. hypoplastic left heart syndrome, transposition). Also, practically, it would be harder to determine whether a prenatal diagnosis was made for patients presenting for surgical repair later in childhood. This information is usually more readily available in neonates.</w:t>
      </w:r>
    </w:p>
    <w:p w14:paraId="451E8D45" w14:textId="77777777" w:rsidR="000E3983" w:rsidRPr="00904145" w:rsidRDefault="000E3983" w:rsidP="00110652">
      <w:pPr>
        <w:rPr>
          <w:rFonts w:asciiTheme="minorHAnsi" w:hAnsiTheme="minorHAnsi" w:cstheme="minorHAnsi"/>
          <w:sz w:val="22"/>
          <w:szCs w:val="22"/>
        </w:rPr>
      </w:pPr>
      <w:r w:rsidRPr="00904145">
        <w:rPr>
          <w:rFonts w:asciiTheme="minorHAnsi" w:hAnsiTheme="minorHAnsi" w:cstheme="minorHAnsi"/>
          <w:sz w:val="22"/>
          <w:szCs w:val="22"/>
        </w:rPr>
        <w:tab/>
        <w:t>The age limit of intervention at ≤ 28 days’ gestation will exclude infants born prematurely who may wait longer than that time for intervention, as well as infants who suffer neonatal morbidity who wait longer than that time to recover before intervention. Infants who die prior to intervention or who are not candidates due to neonatal morbidities will also not be included.</w:t>
      </w:r>
    </w:p>
    <w:p w14:paraId="401E6303" w14:textId="77777777" w:rsidR="00F8611B" w:rsidRPr="00904145" w:rsidRDefault="00F8611B" w:rsidP="00110652">
      <w:pPr>
        <w:rPr>
          <w:rFonts w:asciiTheme="minorHAnsi" w:hAnsiTheme="minorHAnsi" w:cstheme="minorHAnsi"/>
          <w:sz w:val="22"/>
          <w:szCs w:val="22"/>
        </w:rPr>
      </w:pPr>
    </w:p>
    <w:p w14:paraId="68C946D9" w14:textId="77777777" w:rsidR="00F8611B" w:rsidRPr="00904145" w:rsidRDefault="00F8611B" w:rsidP="00110652">
      <w:pPr>
        <w:rPr>
          <w:rFonts w:asciiTheme="minorHAnsi" w:hAnsiTheme="minorHAnsi" w:cstheme="minorHAnsi"/>
          <w:sz w:val="22"/>
          <w:szCs w:val="22"/>
        </w:rPr>
      </w:pPr>
      <w:r w:rsidRPr="00904145">
        <w:rPr>
          <w:rFonts w:asciiTheme="minorHAnsi" w:hAnsiTheme="minorHAnsi" w:cstheme="minorHAnsi"/>
          <w:b/>
          <w:sz w:val="22"/>
          <w:szCs w:val="22"/>
        </w:rPr>
        <w:t>Worksheet:</w:t>
      </w:r>
      <w:r w:rsidRPr="00904145">
        <w:rPr>
          <w:rFonts w:asciiTheme="minorHAnsi" w:hAnsiTheme="minorHAnsi" w:cstheme="minorHAnsi"/>
          <w:b/>
          <w:sz w:val="22"/>
          <w:szCs w:val="22"/>
        </w:rPr>
        <w:tab/>
      </w:r>
    </w:p>
    <w:p w14:paraId="0CAFEE18" w14:textId="77777777" w:rsidR="00F8611B" w:rsidRPr="00904145" w:rsidRDefault="00F8611B" w:rsidP="00165D4E">
      <w:pPr>
        <w:ind w:firstLine="720"/>
        <w:rPr>
          <w:rFonts w:asciiTheme="minorHAnsi" w:hAnsiTheme="minorHAnsi" w:cstheme="minorHAnsi"/>
          <w:sz w:val="22"/>
          <w:szCs w:val="22"/>
        </w:rPr>
      </w:pPr>
      <w:r w:rsidRPr="00904145">
        <w:rPr>
          <w:rFonts w:asciiTheme="minorHAnsi" w:hAnsiTheme="minorHAnsi" w:cstheme="minorHAnsi"/>
          <w:sz w:val="22"/>
          <w:szCs w:val="22"/>
        </w:rPr>
        <w:t>Centers will only report numerator/denominator, but a worksheet with additional clinical information can be filled out for missed cases of CHD that can help centers identify areas for improv</w:t>
      </w:r>
      <w:r w:rsidR="00165D4E" w:rsidRPr="00904145">
        <w:rPr>
          <w:rFonts w:asciiTheme="minorHAnsi" w:hAnsiTheme="minorHAnsi" w:cstheme="minorHAnsi"/>
          <w:sz w:val="22"/>
          <w:szCs w:val="22"/>
        </w:rPr>
        <w:t>ement. (e.g. anatomy of lesion</w:t>
      </w:r>
      <w:r w:rsidRPr="00904145">
        <w:rPr>
          <w:rFonts w:asciiTheme="minorHAnsi" w:hAnsiTheme="minorHAnsi" w:cstheme="minorHAnsi"/>
          <w:sz w:val="22"/>
          <w:szCs w:val="22"/>
        </w:rPr>
        <w:t>, whether prenatal screening was performed and by whom, maternal or other issues that may complicate screening: access to care, poor acoustic windows).</w:t>
      </w:r>
    </w:p>
    <w:p w14:paraId="544DBA7A" w14:textId="77777777" w:rsidR="0028270F" w:rsidRPr="00904145" w:rsidRDefault="005076EE">
      <w:pPr>
        <w:rPr>
          <w:rFonts w:asciiTheme="minorHAnsi" w:hAnsiTheme="minorHAnsi" w:cstheme="minorHAnsi"/>
          <w:sz w:val="22"/>
          <w:szCs w:val="22"/>
        </w:rPr>
      </w:pPr>
    </w:p>
    <w:sectPr w:rsidR="0028270F" w:rsidRPr="00904145" w:rsidSect="00A96B6D">
      <w:headerReference w:type="default" r:id="rId8"/>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89FBD" w14:textId="77777777" w:rsidR="007E2514" w:rsidRDefault="007E2514" w:rsidP="007E2514">
      <w:r>
        <w:separator/>
      </w:r>
    </w:p>
  </w:endnote>
  <w:endnote w:type="continuationSeparator" w:id="0">
    <w:p w14:paraId="393A6FFF" w14:textId="77777777" w:rsidR="007E2514" w:rsidRDefault="007E2514" w:rsidP="007E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B4947" w14:textId="077497B7" w:rsidR="00A77982" w:rsidRPr="00A77982" w:rsidRDefault="00A77982">
    <w:pPr>
      <w:pStyle w:val="Footer"/>
      <w:jc w:val="right"/>
      <w:rPr>
        <w:rFonts w:asciiTheme="minorHAnsi" w:hAnsiTheme="minorHAnsi" w:cstheme="minorHAnsi"/>
        <w:noProof/>
      </w:rPr>
    </w:pPr>
    <w:r w:rsidRPr="00A77982">
      <w:rPr>
        <w:rFonts w:asciiTheme="minorHAnsi" w:hAnsiTheme="minorHAnsi" w:cstheme="minorHAnsi"/>
      </w:rPr>
      <w:t xml:space="preserve">Page </w:t>
    </w:r>
    <w:sdt>
      <w:sdtPr>
        <w:rPr>
          <w:rFonts w:asciiTheme="minorHAnsi" w:hAnsiTheme="minorHAnsi" w:cstheme="minorHAnsi"/>
        </w:rPr>
        <w:id w:val="1898781354"/>
        <w:docPartObj>
          <w:docPartGallery w:val="Page Numbers (Bottom of Page)"/>
          <w:docPartUnique/>
        </w:docPartObj>
      </w:sdtPr>
      <w:sdtEndPr>
        <w:rPr>
          <w:noProof/>
        </w:rPr>
      </w:sdtEndPr>
      <w:sdtContent>
        <w:r w:rsidRPr="00A77982">
          <w:rPr>
            <w:rFonts w:asciiTheme="minorHAnsi" w:hAnsiTheme="minorHAnsi" w:cstheme="minorHAnsi"/>
            <w:b/>
            <w:bCs/>
          </w:rPr>
          <w:fldChar w:fldCharType="begin"/>
        </w:r>
        <w:r w:rsidRPr="00A77982">
          <w:rPr>
            <w:rFonts w:asciiTheme="minorHAnsi" w:hAnsiTheme="minorHAnsi" w:cstheme="minorHAnsi"/>
            <w:b/>
            <w:bCs/>
          </w:rPr>
          <w:instrText xml:space="preserve"> PAGE   \* MERGEFORMAT </w:instrText>
        </w:r>
        <w:r w:rsidRPr="00A77982">
          <w:rPr>
            <w:rFonts w:asciiTheme="minorHAnsi" w:hAnsiTheme="minorHAnsi" w:cstheme="minorHAnsi"/>
            <w:b/>
            <w:bCs/>
          </w:rPr>
          <w:fldChar w:fldCharType="separate"/>
        </w:r>
        <w:r w:rsidRPr="00A77982">
          <w:rPr>
            <w:rFonts w:asciiTheme="minorHAnsi" w:hAnsiTheme="minorHAnsi" w:cstheme="minorHAnsi"/>
            <w:b/>
            <w:bCs/>
            <w:noProof/>
          </w:rPr>
          <w:t>2</w:t>
        </w:r>
        <w:r w:rsidRPr="00A77982">
          <w:rPr>
            <w:rFonts w:asciiTheme="minorHAnsi" w:hAnsiTheme="minorHAnsi" w:cstheme="minorHAnsi"/>
            <w:b/>
            <w:bCs/>
            <w:noProof/>
          </w:rPr>
          <w:fldChar w:fldCharType="end"/>
        </w:r>
        <w:r w:rsidRPr="00A77982">
          <w:rPr>
            <w:rFonts w:asciiTheme="minorHAnsi" w:hAnsiTheme="minorHAnsi" w:cstheme="minorHAnsi"/>
            <w:noProof/>
          </w:rPr>
          <w:t xml:space="preserve"> of </w:t>
        </w:r>
        <w:r w:rsidRPr="00A77982">
          <w:rPr>
            <w:rFonts w:asciiTheme="minorHAnsi" w:hAnsiTheme="minorHAnsi" w:cstheme="minorHAnsi"/>
            <w:b/>
            <w:bCs/>
            <w:noProof/>
          </w:rPr>
          <w:t>4</w:t>
        </w:r>
      </w:sdtContent>
    </w:sdt>
  </w:p>
  <w:p w14:paraId="32562190" w14:textId="6B9A7D2E" w:rsidR="00A77982" w:rsidRPr="00A77982" w:rsidRDefault="00A77982" w:rsidP="00A77982">
    <w:pPr>
      <w:spacing w:after="60"/>
      <w:rPr>
        <w:rFonts w:asciiTheme="minorHAnsi" w:hAnsiTheme="minorHAnsi" w:cstheme="minorHAnsi"/>
        <w:sz w:val="16"/>
        <w:szCs w:val="16"/>
      </w:rPr>
    </w:pPr>
    <w:r w:rsidRPr="00A77982">
      <w:rPr>
        <w:rFonts w:asciiTheme="minorHAnsi" w:hAnsiTheme="minorHAnsi" w:cstheme="minorHAnsi"/>
        <w:sz w:val="16"/>
        <w:szCs w:val="16"/>
      </w:rPr>
      <w:t xml:space="preserve">ACPC Quality Network Metric Specifications © 2015 by American College of Cardiology Foundation                                              </w:t>
    </w:r>
  </w:p>
  <w:p w14:paraId="6D1729C1" w14:textId="5E9E6FE1" w:rsidR="00A77982" w:rsidRDefault="00A77982" w:rsidP="00A77982">
    <w:pPr>
      <w:spacing w:after="60"/>
      <w:rPr>
        <w:sz w:val="16"/>
        <w:szCs w:val="16"/>
      </w:rPr>
    </w:pPr>
    <w:r>
      <w:rPr>
        <w:sz w:val="16"/>
        <w:szCs w:val="16"/>
      </w:rPr>
      <w:t xml:space="preserve">Confidential - Not for Release.  </w:t>
    </w:r>
  </w:p>
  <w:p w14:paraId="2CA9C94D" w14:textId="77777777" w:rsidR="00A77982" w:rsidRDefault="00A77982" w:rsidP="00A77982">
    <w:pPr>
      <w:ind w:left="-5"/>
      <w:rPr>
        <w:sz w:val="16"/>
        <w:szCs w:val="16"/>
      </w:rPr>
    </w:pPr>
    <w:r>
      <w:rPr>
        <w:sz w:val="16"/>
        <w:szCs w:val="16"/>
      </w:rPr>
      <w:t xml:space="preserve">All Rights Reserved.  None of this material may be distributed, released, or reproduced without the express prior consent of ACCF.  </w:t>
    </w:r>
  </w:p>
  <w:p w14:paraId="656B775D" w14:textId="77777777" w:rsidR="00F3610E" w:rsidRDefault="00F3610E" w:rsidP="00F3610E">
    <w:pPr>
      <w:pStyle w:val="Footer"/>
      <w:jc w:val="center"/>
    </w:pPr>
  </w:p>
  <w:p w14:paraId="1678971A" w14:textId="77777777" w:rsidR="00A77982" w:rsidRDefault="00A77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07182" w14:textId="77777777" w:rsidR="007E2514" w:rsidRDefault="007E2514" w:rsidP="007E2514">
      <w:r>
        <w:separator/>
      </w:r>
    </w:p>
  </w:footnote>
  <w:footnote w:type="continuationSeparator" w:id="0">
    <w:p w14:paraId="24B95665" w14:textId="77777777" w:rsidR="007E2514" w:rsidRDefault="007E2514" w:rsidP="007E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F1D95" w14:textId="48C11D2A" w:rsidR="008A36D1" w:rsidRDefault="00AD7C71" w:rsidP="008A36D1">
    <w:pPr>
      <w:spacing w:line="256" w:lineRule="auto"/>
      <w:ind w:left="-576"/>
      <w:jc w:val="both"/>
      <w:rPr>
        <w:rFonts w:asciiTheme="minorHAnsi" w:hAnsiTheme="minorHAnsi" w:cstheme="minorHAnsi"/>
        <w:sz w:val="22"/>
        <w:szCs w:val="22"/>
      </w:rPr>
    </w:pPr>
    <w:r>
      <w:rPr>
        <w:rFonts w:asciiTheme="minorHAnsi" w:hAnsiTheme="minorHAnsi" w:cstheme="minorHAnsi"/>
        <w:sz w:val="22"/>
        <w:szCs w:val="22"/>
      </w:rPr>
      <w:t>Metric #: 0</w:t>
    </w:r>
    <w:r w:rsidR="005678FA">
      <w:rPr>
        <w:rFonts w:asciiTheme="minorHAnsi" w:hAnsiTheme="minorHAnsi" w:cstheme="minorHAnsi"/>
        <w:sz w:val="22"/>
        <w:szCs w:val="22"/>
      </w:rPr>
      <w:t>3</w:t>
    </w:r>
    <w:r w:rsidR="005076EE">
      <w:rPr>
        <w:rFonts w:asciiTheme="minorHAnsi" w:hAnsiTheme="minorHAnsi" w:cstheme="minorHAnsi"/>
        <w:sz w:val="22"/>
        <w:szCs w:val="22"/>
      </w:rPr>
      <w:t>2</w:t>
    </w:r>
  </w:p>
  <w:p w14:paraId="0F027835" w14:textId="4639FB3D" w:rsidR="00AD7C71" w:rsidRDefault="00AD7C71" w:rsidP="00AD7C71">
    <w:pPr>
      <w:spacing w:line="256" w:lineRule="auto"/>
      <w:ind w:left="-576"/>
      <w:jc w:val="both"/>
      <w:rPr>
        <w:rFonts w:asciiTheme="minorHAnsi" w:hAnsiTheme="minorHAnsi" w:cstheme="minorHAnsi"/>
        <w:sz w:val="22"/>
        <w:szCs w:val="22"/>
      </w:rPr>
    </w:pPr>
    <w:r>
      <w:rPr>
        <w:rFonts w:asciiTheme="minorHAnsi" w:hAnsiTheme="minorHAnsi" w:cstheme="minorHAnsi"/>
        <w:sz w:val="22"/>
        <w:szCs w:val="22"/>
      </w:rPr>
      <w:t>Effective: 0</w:t>
    </w:r>
    <w:r w:rsidR="005678FA">
      <w:rPr>
        <w:rFonts w:asciiTheme="minorHAnsi" w:hAnsiTheme="minorHAnsi" w:cstheme="minorHAnsi"/>
        <w:sz w:val="22"/>
        <w:szCs w:val="22"/>
      </w:rPr>
      <w:t>4</w:t>
    </w:r>
    <w:r>
      <w:rPr>
        <w:rFonts w:asciiTheme="minorHAnsi" w:hAnsiTheme="minorHAnsi" w:cstheme="minorHAnsi"/>
        <w:sz w:val="22"/>
        <w:szCs w:val="22"/>
      </w:rPr>
      <w:t>.01.2021</w:t>
    </w:r>
  </w:p>
  <w:p w14:paraId="50DB2334" w14:textId="452DB5D9" w:rsidR="007E2514" w:rsidRDefault="007E2514">
    <w:pPr>
      <w:pStyle w:val="Header"/>
    </w:pPr>
  </w:p>
  <w:p w14:paraId="721AB909" w14:textId="77777777" w:rsidR="007E2514" w:rsidRDefault="007E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0CD6"/>
    <w:multiLevelType w:val="hybridMultilevel"/>
    <w:tmpl w:val="4C20D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4720"/>
    <w:multiLevelType w:val="hybridMultilevel"/>
    <w:tmpl w:val="C41AB67A"/>
    <w:lvl w:ilvl="0" w:tplc="7A5472CA">
      <w:start w:val="1"/>
      <w:numFmt w:val="bullet"/>
      <w:lvlText w:val=""/>
      <w:lvlJc w:val="left"/>
      <w:pPr>
        <w:tabs>
          <w:tab w:val="num" w:pos="492"/>
        </w:tabs>
        <w:ind w:left="492" w:hanging="360"/>
      </w:pPr>
      <w:rPr>
        <w:rFonts w:ascii="Symbol" w:hAnsi="Symbol" w:hint="default"/>
        <w:sz w:val="20"/>
        <w:szCs w:val="20"/>
      </w:rPr>
    </w:lvl>
    <w:lvl w:ilvl="1" w:tplc="04090003" w:tentative="1">
      <w:start w:val="1"/>
      <w:numFmt w:val="bullet"/>
      <w:lvlText w:val="o"/>
      <w:lvlJc w:val="left"/>
      <w:pPr>
        <w:tabs>
          <w:tab w:val="num" w:pos="1572"/>
        </w:tabs>
        <w:ind w:left="1572" w:hanging="360"/>
      </w:pPr>
      <w:rPr>
        <w:rFonts w:ascii="Courier New" w:hAnsi="Courier New" w:cs="Arial"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Arial"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Arial"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2" w15:restartNumberingAfterBreak="0">
    <w:nsid w:val="220C57AE"/>
    <w:multiLevelType w:val="hybridMultilevel"/>
    <w:tmpl w:val="0C6627E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DC5F29"/>
    <w:multiLevelType w:val="hybridMultilevel"/>
    <w:tmpl w:val="4EE4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D1DD3"/>
    <w:multiLevelType w:val="hybridMultilevel"/>
    <w:tmpl w:val="CF385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07C1A"/>
    <w:multiLevelType w:val="hybridMultilevel"/>
    <w:tmpl w:val="3794707A"/>
    <w:lvl w:ilvl="0" w:tplc="70C83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8611B"/>
    <w:rsid w:val="000E3983"/>
    <w:rsid w:val="00165D4E"/>
    <w:rsid w:val="00227D48"/>
    <w:rsid w:val="002F5F42"/>
    <w:rsid w:val="0036781A"/>
    <w:rsid w:val="005076EE"/>
    <w:rsid w:val="005678FA"/>
    <w:rsid w:val="00726F77"/>
    <w:rsid w:val="007E2514"/>
    <w:rsid w:val="008A36D1"/>
    <w:rsid w:val="00904145"/>
    <w:rsid w:val="00A77982"/>
    <w:rsid w:val="00A96B6D"/>
    <w:rsid w:val="00AD7C71"/>
    <w:rsid w:val="00BF01C8"/>
    <w:rsid w:val="00CD501C"/>
    <w:rsid w:val="00F3610E"/>
    <w:rsid w:val="00F8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A5564"/>
  <w15:docId w15:val="{A0611F5F-959F-41DA-B50E-CCAE9A68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PGHeader">
    <w:name w:val="DDPG Header"/>
    <w:basedOn w:val="Normal"/>
    <w:rsid w:val="00F8611B"/>
    <w:pPr>
      <w:tabs>
        <w:tab w:val="center" w:pos="4320"/>
        <w:tab w:val="right" w:pos="8640"/>
      </w:tabs>
      <w:autoSpaceDE w:val="0"/>
      <w:autoSpaceDN w:val="0"/>
    </w:pPr>
    <w:rPr>
      <w:b/>
      <w:bCs/>
      <w:sz w:val="20"/>
      <w:szCs w:val="20"/>
    </w:rPr>
  </w:style>
  <w:style w:type="paragraph" w:customStyle="1" w:styleId="Level1">
    <w:name w:val="Level 1"/>
    <w:basedOn w:val="Normal"/>
    <w:rsid w:val="00F8611B"/>
    <w:pPr>
      <w:autoSpaceDE w:val="0"/>
      <w:autoSpaceDN w:val="0"/>
      <w:spacing w:line="480" w:lineRule="auto"/>
      <w:jc w:val="center"/>
    </w:pPr>
    <w:rPr>
      <w:b/>
      <w:bCs/>
      <w:iCs/>
      <w:sz w:val="28"/>
    </w:rPr>
  </w:style>
  <w:style w:type="character" w:customStyle="1" w:styleId="Level1Char">
    <w:name w:val="Level 1 Char"/>
    <w:rsid w:val="00F8611B"/>
    <w:rPr>
      <w:b/>
      <w:bCs/>
      <w:iCs/>
      <w:sz w:val="28"/>
      <w:szCs w:val="24"/>
      <w:lang w:val="en-US" w:eastAsia="en-US" w:bidi="ar-SA"/>
    </w:rPr>
  </w:style>
  <w:style w:type="character" w:styleId="Hyperlink">
    <w:name w:val="Hyperlink"/>
    <w:uiPriority w:val="99"/>
    <w:unhideWhenUsed/>
    <w:rsid w:val="00F8611B"/>
    <w:rPr>
      <w:color w:val="0000FF"/>
      <w:u w:val="single"/>
    </w:rPr>
  </w:style>
  <w:style w:type="character" w:styleId="CommentReference">
    <w:name w:val="annotation reference"/>
    <w:rsid w:val="00F8611B"/>
    <w:rPr>
      <w:sz w:val="16"/>
      <w:szCs w:val="16"/>
    </w:rPr>
  </w:style>
  <w:style w:type="paragraph" w:styleId="CommentText">
    <w:name w:val="annotation text"/>
    <w:basedOn w:val="Normal"/>
    <w:link w:val="CommentTextChar"/>
    <w:rsid w:val="00F8611B"/>
    <w:rPr>
      <w:sz w:val="20"/>
      <w:szCs w:val="20"/>
    </w:rPr>
  </w:style>
  <w:style w:type="character" w:customStyle="1" w:styleId="CommentTextChar">
    <w:name w:val="Comment Text Char"/>
    <w:basedOn w:val="DefaultParagraphFont"/>
    <w:link w:val="CommentText"/>
    <w:rsid w:val="00F861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611B"/>
    <w:rPr>
      <w:b/>
      <w:bCs/>
    </w:rPr>
  </w:style>
  <w:style w:type="character" w:customStyle="1" w:styleId="CommentSubjectChar">
    <w:name w:val="Comment Subject Char"/>
    <w:link w:val="CommentSubject"/>
    <w:rsid w:val="00F8611B"/>
    <w:rPr>
      <w:rFonts w:ascii="Times New Roman" w:eastAsia="Times New Roman" w:hAnsi="Times New Roman" w:cs="Times New Roman"/>
      <w:b/>
      <w:bCs/>
      <w:sz w:val="20"/>
      <w:szCs w:val="20"/>
    </w:rPr>
  </w:style>
  <w:style w:type="paragraph" w:styleId="BalloonText">
    <w:name w:val="Balloon Text"/>
    <w:basedOn w:val="Normal"/>
    <w:link w:val="BalloonTextChar"/>
    <w:rsid w:val="00F8611B"/>
    <w:rPr>
      <w:rFonts w:ascii="Segoe UI" w:hAnsi="Segoe UI" w:cs="Segoe UI"/>
      <w:sz w:val="18"/>
      <w:szCs w:val="18"/>
    </w:rPr>
  </w:style>
  <w:style w:type="character" w:customStyle="1" w:styleId="BalloonTextChar">
    <w:name w:val="Balloon Text Char"/>
    <w:link w:val="BalloonText"/>
    <w:rsid w:val="00F8611B"/>
    <w:rPr>
      <w:rFonts w:ascii="Segoe UI" w:eastAsia="Times New Roman" w:hAnsi="Segoe UI" w:cs="Segoe UI"/>
      <w:sz w:val="18"/>
      <w:szCs w:val="18"/>
    </w:rPr>
  </w:style>
  <w:style w:type="paragraph" w:customStyle="1" w:styleId="EndNoteBibliographyTitle">
    <w:name w:val="EndNote Bibliography Title"/>
    <w:basedOn w:val="Normal"/>
    <w:link w:val="EndNoteBibliographyTitleChar"/>
    <w:rsid w:val="00F8611B"/>
    <w:pPr>
      <w:jc w:val="center"/>
    </w:pPr>
    <w:rPr>
      <w:noProof/>
    </w:rPr>
  </w:style>
  <w:style w:type="character" w:customStyle="1" w:styleId="EndNoteBibliographyTitleChar">
    <w:name w:val="EndNote Bibliography Title Char"/>
    <w:basedOn w:val="DefaultParagraphFont"/>
    <w:link w:val="EndNoteBibliographyTitle"/>
    <w:rsid w:val="00F8611B"/>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F8611B"/>
    <w:rPr>
      <w:noProof/>
    </w:rPr>
  </w:style>
  <w:style w:type="character" w:customStyle="1" w:styleId="EndNoteBibliographyChar">
    <w:name w:val="EndNote Bibliography Char"/>
    <w:basedOn w:val="DefaultParagraphFont"/>
    <w:link w:val="EndNoteBibliography"/>
    <w:rsid w:val="00F8611B"/>
    <w:rPr>
      <w:rFonts w:ascii="Times New Roman" w:eastAsia="Times New Roman" w:hAnsi="Times New Roman" w:cs="Times New Roman"/>
      <w:noProof/>
      <w:sz w:val="24"/>
      <w:szCs w:val="24"/>
    </w:rPr>
  </w:style>
  <w:style w:type="paragraph" w:styleId="ListParagraph">
    <w:name w:val="List Paragraph"/>
    <w:basedOn w:val="Normal"/>
    <w:uiPriority w:val="34"/>
    <w:qFormat/>
    <w:rsid w:val="00F8611B"/>
    <w:pPr>
      <w:ind w:left="720"/>
      <w:contextualSpacing/>
    </w:pPr>
  </w:style>
  <w:style w:type="paragraph" w:styleId="Header">
    <w:name w:val="header"/>
    <w:basedOn w:val="Normal"/>
    <w:link w:val="HeaderChar"/>
    <w:uiPriority w:val="99"/>
    <w:unhideWhenUsed/>
    <w:rsid w:val="007E2514"/>
    <w:pPr>
      <w:tabs>
        <w:tab w:val="center" w:pos="4680"/>
        <w:tab w:val="right" w:pos="9360"/>
      </w:tabs>
    </w:pPr>
  </w:style>
  <w:style w:type="character" w:customStyle="1" w:styleId="HeaderChar">
    <w:name w:val="Header Char"/>
    <w:basedOn w:val="DefaultParagraphFont"/>
    <w:link w:val="Header"/>
    <w:uiPriority w:val="99"/>
    <w:rsid w:val="007E25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514"/>
    <w:pPr>
      <w:tabs>
        <w:tab w:val="center" w:pos="4680"/>
        <w:tab w:val="right" w:pos="9360"/>
      </w:tabs>
    </w:pPr>
  </w:style>
  <w:style w:type="character" w:customStyle="1" w:styleId="FooterChar">
    <w:name w:val="Footer Char"/>
    <w:basedOn w:val="DefaultParagraphFont"/>
    <w:link w:val="Footer"/>
    <w:uiPriority w:val="99"/>
    <w:rsid w:val="007E25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786511">
      <w:bodyDiv w:val="1"/>
      <w:marLeft w:val="0"/>
      <w:marRight w:val="0"/>
      <w:marTop w:val="0"/>
      <w:marBottom w:val="0"/>
      <w:divBdr>
        <w:top w:val="none" w:sz="0" w:space="0" w:color="auto"/>
        <w:left w:val="none" w:sz="0" w:space="0" w:color="auto"/>
        <w:bottom w:val="none" w:sz="0" w:space="0" w:color="auto"/>
        <w:right w:val="none" w:sz="0" w:space="0" w:color="auto"/>
      </w:divBdr>
    </w:div>
    <w:div w:id="1360398183">
      <w:bodyDiv w:val="1"/>
      <w:marLeft w:val="0"/>
      <w:marRight w:val="0"/>
      <w:marTop w:val="0"/>
      <w:marBottom w:val="0"/>
      <w:divBdr>
        <w:top w:val="none" w:sz="0" w:space="0" w:color="auto"/>
        <w:left w:val="none" w:sz="0" w:space="0" w:color="auto"/>
        <w:bottom w:val="none" w:sz="0" w:space="0" w:color="auto"/>
        <w:right w:val="none" w:sz="0" w:space="0" w:color="auto"/>
      </w:divBdr>
    </w:div>
    <w:div w:id="15959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ium.org/resources/guidelines/obstetri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Kenan</dc:creator>
  <cp:keywords/>
  <dc:description/>
  <cp:lastModifiedBy>Carly Johnson</cp:lastModifiedBy>
  <cp:revision>4</cp:revision>
  <dcterms:created xsi:type="dcterms:W3CDTF">2021-01-20T17:05:00Z</dcterms:created>
  <dcterms:modified xsi:type="dcterms:W3CDTF">2021-01-20T19:14:00Z</dcterms:modified>
</cp:coreProperties>
</file>